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8275" w14:textId="77777777" w:rsidR="0022171E" w:rsidRPr="0022171E" w:rsidRDefault="0022171E" w:rsidP="0022171E">
      <w:pPr>
        <w:widowControl w:val="0"/>
        <w:autoSpaceDE w:val="0"/>
        <w:autoSpaceDN w:val="0"/>
        <w:adjustRightInd w:val="0"/>
        <w:spacing w:after="0" w:line="240" w:lineRule="auto"/>
        <w:jc w:val="center"/>
        <w:rPr>
          <w:b/>
          <w:iCs/>
          <w:spacing w:val="-3"/>
          <w:sz w:val="32"/>
          <w:szCs w:val="32"/>
        </w:rPr>
      </w:pPr>
      <w:r w:rsidRPr="0022171E">
        <w:rPr>
          <w:b/>
          <w:iCs/>
          <w:spacing w:val="-3"/>
          <w:sz w:val="32"/>
          <w:szCs w:val="32"/>
        </w:rPr>
        <w:t>Introduction to Law for Planners</w:t>
      </w:r>
    </w:p>
    <w:p w14:paraId="4EAAB9DD" w14:textId="77777777" w:rsidR="0022171E" w:rsidRPr="00F45D9B" w:rsidRDefault="0022171E" w:rsidP="0022171E">
      <w:pPr>
        <w:widowControl w:val="0"/>
        <w:autoSpaceDE w:val="0"/>
        <w:autoSpaceDN w:val="0"/>
        <w:adjustRightInd w:val="0"/>
        <w:spacing w:after="0" w:line="240" w:lineRule="auto"/>
        <w:jc w:val="center"/>
        <w:rPr>
          <w:i/>
          <w:iCs/>
          <w:spacing w:val="-3"/>
        </w:rPr>
      </w:pPr>
      <w:r w:rsidRPr="00F45D9B">
        <w:rPr>
          <w:i/>
          <w:iCs/>
          <w:spacing w:val="-3"/>
        </w:rPr>
        <w:t>DCRP PLAN 724 (3 credits)</w:t>
      </w:r>
    </w:p>
    <w:p w14:paraId="06A93AB1" w14:textId="77777777" w:rsidR="0022171E" w:rsidRPr="00F45D9B" w:rsidRDefault="0022171E" w:rsidP="0022171E">
      <w:pPr>
        <w:widowControl w:val="0"/>
        <w:autoSpaceDE w:val="0"/>
        <w:autoSpaceDN w:val="0"/>
        <w:adjustRightInd w:val="0"/>
        <w:spacing w:after="0" w:line="240" w:lineRule="auto"/>
        <w:jc w:val="center"/>
        <w:rPr>
          <w:i/>
          <w:iCs/>
          <w:spacing w:val="-3"/>
        </w:rPr>
      </w:pPr>
    </w:p>
    <w:p w14:paraId="253D3EE4" w14:textId="3B94F537" w:rsidR="0022171E" w:rsidRPr="00D725BD" w:rsidRDefault="0022171E" w:rsidP="0022171E">
      <w:pPr>
        <w:widowControl w:val="0"/>
        <w:autoSpaceDE w:val="0"/>
        <w:autoSpaceDN w:val="0"/>
        <w:adjustRightInd w:val="0"/>
        <w:spacing w:after="0" w:line="240" w:lineRule="auto"/>
        <w:jc w:val="center"/>
        <w:rPr>
          <w:b/>
          <w:bCs/>
          <w:spacing w:val="-3"/>
        </w:rPr>
      </w:pPr>
      <w:r w:rsidRPr="00D725BD">
        <w:rPr>
          <w:iCs/>
          <w:spacing w:val="-3"/>
        </w:rPr>
        <w:t>Spring 20</w:t>
      </w:r>
      <w:r>
        <w:rPr>
          <w:iCs/>
          <w:spacing w:val="-3"/>
        </w:rPr>
        <w:t>2</w:t>
      </w:r>
      <w:r w:rsidR="0043745B">
        <w:rPr>
          <w:iCs/>
          <w:spacing w:val="-3"/>
        </w:rPr>
        <w:t>2</w:t>
      </w:r>
    </w:p>
    <w:p w14:paraId="3A5D7767" w14:textId="77777777" w:rsidR="0022171E" w:rsidRDefault="0022171E" w:rsidP="00996F57">
      <w:pPr>
        <w:widowControl w:val="0"/>
        <w:autoSpaceDE w:val="0"/>
        <w:autoSpaceDN w:val="0"/>
        <w:adjustRightInd w:val="0"/>
        <w:spacing w:after="0" w:line="240" w:lineRule="auto"/>
        <w:jc w:val="center"/>
        <w:rPr>
          <w:b/>
          <w:bCs/>
          <w:spacing w:val="-3"/>
        </w:rPr>
      </w:pPr>
    </w:p>
    <w:p w14:paraId="42023042" w14:textId="102A1B14" w:rsidR="00996F57" w:rsidRDefault="00996F57" w:rsidP="00996F57">
      <w:pPr>
        <w:widowControl w:val="0"/>
        <w:autoSpaceDE w:val="0"/>
        <w:autoSpaceDN w:val="0"/>
        <w:adjustRightInd w:val="0"/>
        <w:spacing w:after="0" w:line="240" w:lineRule="auto"/>
        <w:jc w:val="center"/>
        <w:rPr>
          <w:b/>
          <w:bCs/>
          <w:spacing w:val="-3"/>
        </w:rPr>
      </w:pPr>
      <w:r w:rsidRPr="00D725BD">
        <w:rPr>
          <w:b/>
          <w:bCs/>
          <w:spacing w:val="-3"/>
        </w:rPr>
        <w:t>SYLLABUS</w:t>
      </w:r>
    </w:p>
    <w:p w14:paraId="14A730F6" w14:textId="464630CB" w:rsidR="00996F57" w:rsidRPr="0043745B" w:rsidRDefault="00996F57" w:rsidP="00996F57">
      <w:pPr>
        <w:widowControl w:val="0"/>
        <w:autoSpaceDE w:val="0"/>
        <w:autoSpaceDN w:val="0"/>
        <w:adjustRightInd w:val="0"/>
        <w:spacing w:after="0" w:line="240" w:lineRule="auto"/>
        <w:jc w:val="center"/>
        <w:rPr>
          <w:b/>
          <w:bCs/>
          <w:spacing w:val="-3"/>
        </w:rPr>
      </w:pPr>
      <w:r w:rsidRPr="0043745B">
        <w:rPr>
          <w:b/>
          <w:bCs/>
          <w:spacing w:val="-3"/>
        </w:rPr>
        <w:t xml:space="preserve">Version </w:t>
      </w:r>
      <w:r w:rsidR="0022171E" w:rsidRPr="0043745B">
        <w:rPr>
          <w:b/>
          <w:bCs/>
          <w:spacing w:val="-3"/>
        </w:rPr>
        <w:t>1</w:t>
      </w:r>
      <w:r w:rsidRPr="0043745B">
        <w:rPr>
          <w:b/>
          <w:bCs/>
          <w:spacing w:val="-3"/>
        </w:rPr>
        <w:t xml:space="preserve">, </w:t>
      </w:r>
      <w:r w:rsidR="0022171E" w:rsidRPr="0043745B">
        <w:rPr>
          <w:b/>
          <w:bCs/>
          <w:spacing w:val="-3"/>
        </w:rPr>
        <w:t>1/</w:t>
      </w:r>
      <w:r w:rsidR="00225039">
        <w:rPr>
          <w:b/>
          <w:bCs/>
          <w:spacing w:val="-3"/>
        </w:rPr>
        <w:t>5</w:t>
      </w:r>
      <w:r w:rsidRPr="0043745B">
        <w:rPr>
          <w:b/>
          <w:bCs/>
          <w:spacing w:val="-3"/>
        </w:rPr>
        <w:t>/</w:t>
      </w:r>
      <w:r w:rsidR="0022171E" w:rsidRPr="0043745B">
        <w:rPr>
          <w:b/>
          <w:bCs/>
          <w:spacing w:val="-3"/>
        </w:rPr>
        <w:t>2</w:t>
      </w:r>
      <w:r w:rsidR="0043745B">
        <w:rPr>
          <w:b/>
          <w:bCs/>
          <w:spacing w:val="-3"/>
        </w:rPr>
        <w:t>2</w:t>
      </w:r>
    </w:p>
    <w:p w14:paraId="6EDCDA08" w14:textId="77777777" w:rsidR="00996F57" w:rsidRPr="00D725BD" w:rsidRDefault="00996F57" w:rsidP="0022171E">
      <w:pPr>
        <w:widowControl w:val="0"/>
        <w:autoSpaceDE w:val="0"/>
        <w:autoSpaceDN w:val="0"/>
        <w:adjustRightInd w:val="0"/>
        <w:spacing w:after="0" w:line="240" w:lineRule="auto"/>
      </w:pPr>
    </w:p>
    <w:p w14:paraId="29A56569" w14:textId="77777777" w:rsidR="00996F57" w:rsidRPr="00D725BD" w:rsidRDefault="00996F57" w:rsidP="00996F57">
      <w:pPr>
        <w:widowControl w:val="0"/>
        <w:autoSpaceDE w:val="0"/>
        <w:autoSpaceDN w:val="0"/>
        <w:adjustRightInd w:val="0"/>
        <w:spacing w:after="0" w:line="240" w:lineRule="auto"/>
        <w:ind w:right="2508"/>
      </w:pPr>
    </w:p>
    <w:p w14:paraId="49303467" w14:textId="77777777" w:rsidR="00996F57" w:rsidRPr="00D725BD" w:rsidRDefault="00996F57" w:rsidP="00996F57">
      <w:pPr>
        <w:widowControl w:val="0"/>
        <w:autoSpaceDE w:val="0"/>
        <w:autoSpaceDN w:val="0"/>
        <w:adjustRightInd w:val="0"/>
        <w:spacing w:after="0" w:line="240" w:lineRule="auto"/>
        <w:ind w:right="2508"/>
        <w:rPr>
          <w:b/>
        </w:rPr>
      </w:pPr>
      <w:r w:rsidRPr="00D725BD">
        <w:rPr>
          <w:b/>
        </w:rPr>
        <w:t>INSTRUCTOR</w:t>
      </w:r>
    </w:p>
    <w:p w14:paraId="5957234A" w14:textId="77777777" w:rsidR="00996F57" w:rsidRDefault="00996F57" w:rsidP="00996F57">
      <w:pPr>
        <w:widowControl w:val="0"/>
        <w:autoSpaceDE w:val="0"/>
        <w:autoSpaceDN w:val="0"/>
        <w:adjustRightInd w:val="0"/>
        <w:spacing w:after="0" w:line="240" w:lineRule="auto"/>
        <w:rPr>
          <w:bCs/>
          <w:spacing w:val="-2"/>
        </w:rPr>
      </w:pPr>
      <w:r>
        <w:rPr>
          <w:bCs/>
          <w:spacing w:val="-2"/>
        </w:rPr>
        <w:t xml:space="preserve">Adam Lovelady </w:t>
      </w:r>
    </w:p>
    <w:p w14:paraId="7EF1BFD8" w14:textId="77777777" w:rsidR="00996F57" w:rsidRDefault="00996F57" w:rsidP="00996F57">
      <w:pPr>
        <w:widowControl w:val="0"/>
        <w:autoSpaceDE w:val="0"/>
        <w:autoSpaceDN w:val="0"/>
        <w:adjustRightInd w:val="0"/>
        <w:spacing w:after="0" w:line="240" w:lineRule="auto"/>
        <w:rPr>
          <w:bCs/>
          <w:spacing w:val="-2"/>
        </w:rPr>
      </w:pPr>
      <w:r>
        <w:rPr>
          <w:bCs/>
          <w:spacing w:val="-2"/>
        </w:rPr>
        <w:t>Assoc. Professor of Public Law and Government</w:t>
      </w:r>
    </w:p>
    <w:p w14:paraId="1B59CC3D" w14:textId="77777777" w:rsidR="00996F57" w:rsidRPr="00D725BD" w:rsidRDefault="00996F57" w:rsidP="00996F57">
      <w:pPr>
        <w:widowControl w:val="0"/>
        <w:autoSpaceDE w:val="0"/>
        <w:autoSpaceDN w:val="0"/>
        <w:adjustRightInd w:val="0"/>
        <w:spacing w:after="0" w:line="240" w:lineRule="auto"/>
        <w:rPr>
          <w:bCs/>
          <w:spacing w:val="-2"/>
        </w:rPr>
      </w:pPr>
      <w:r>
        <w:rPr>
          <w:bCs/>
          <w:spacing w:val="-2"/>
        </w:rPr>
        <w:t xml:space="preserve">UNC School of Government  </w:t>
      </w:r>
    </w:p>
    <w:p w14:paraId="5EFD02EB" w14:textId="77777777" w:rsidR="00996F57" w:rsidRDefault="00996F57" w:rsidP="00996F57">
      <w:pPr>
        <w:widowControl w:val="0"/>
        <w:autoSpaceDE w:val="0"/>
        <w:autoSpaceDN w:val="0"/>
        <w:adjustRightInd w:val="0"/>
        <w:spacing w:after="0" w:line="240" w:lineRule="auto"/>
        <w:rPr>
          <w:bCs/>
          <w:spacing w:val="-2"/>
        </w:rPr>
      </w:pPr>
      <w:r>
        <w:rPr>
          <w:bCs/>
          <w:spacing w:val="-2"/>
        </w:rPr>
        <w:t xml:space="preserve">919-962-6712; </w:t>
      </w:r>
      <w:hyperlink r:id="rId5" w:history="1">
        <w:r w:rsidRPr="00CC6A82">
          <w:rPr>
            <w:rStyle w:val="Hyperlink"/>
            <w:bCs/>
            <w:spacing w:val="-2"/>
          </w:rPr>
          <w:t>adamlovelady@sog.unc.edu</w:t>
        </w:r>
      </w:hyperlink>
      <w:r>
        <w:rPr>
          <w:bCs/>
          <w:spacing w:val="-2"/>
        </w:rPr>
        <w:t xml:space="preserve"> </w:t>
      </w:r>
    </w:p>
    <w:p w14:paraId="2B65EB81" w14:textId="77777777" w:rsidR="00996F57" w:rsidRDefault="00996F57" w:rsidP="00996F57">
      <w:pPr>
        <w:widowControl w:val="0"/>
        <w:autoSpaceDE w:val="0"/>
        <w:autoSpaceDN w:val="0"/>
        <w:adjustRightInd w:val="0"/>
        <w:spacing w:after="0" w:line="240" w:lineRule="auto"/>
        <w:rPr>
          <w:bCs/>
          <w:spacing w:val="-2"/>
        </w:rPr>
      </w:pPr>
      <w:r>
        <w:rPr>
          <w:bCs/>
          <w:spacing w:val="-2"/>
        </w:rPr>
        <w:t>Office Hours:</w:t>
      </w:r>
      <w:r w:rsidRPr="00332B0C">
        <w:rPr>
          <w:bCs/>
          <w:spacing w:val="-2"/>
        </w:rPr>
        <w:t xml:space="preserve"> </w:t>
      </w:r>
      <w:proofErr w:type="gramStart"/>
      <w:r w:rsidRPr="00D725BD">
        <w:rPr>
          <w:bCs/>
          <w:spacing w:val="-2"/>
        </w:rPr>
        <w:t>Generally</w:t>
      </w:r>
      <w:proofErr w:type="gramEnd"/>
      <w:r w:rsidRPr="00D725BD">
        <w:rPr>
          <w:bCs/>
          <w:spacing w:val="-2"/>
        </w:rPr>
        <w:t xml:space="preserve"> 9:00 to 5:00,</w:t>
      </w:r>
      <w:r w:rsidRPr="00D725BD">
        <w:rPr>
          <w:b/>
          <w:bCs/>
          <w:spacing w:val="-2"/>
        </w:rPr>
        <w:t xml:space="preserve"> </w:t>
      </w:r>
      <w:r w:rsidRPr="00D725BD">
        <w:rPr>
          <w:bCs/>
          <w:spacing w:val="-2"/>
        </w:rPr>
        <w:t>Mondays to Fridays (call or email for appointment)</w:t>
      </w:r>
    </w:p>
    <w:p w14:paraId="0008908E" w14:textId="0B8B5BBF" w:rsidR="00996F57" w:rsidRDefault="00996F57" w:rsidP="00996F57">
      <w:pPr>
        <w:widowControl w:val="0"/>
        <w:autoSpaceDE w:val="0"/>
        <w:autoSpaceDN w:val="0"/>
        <w:adjustRightInd w:val="0"/>
        <w:spacing w:after="0" w:line="240" w:lineRule="auto"/>
        <w:rPr>
          <w:bCs/>
          <w:spacing w:val="-2"/>
        </w:rPr>
      </w:pPr>
    </w:p>
    <w:p w14:paraId="7C4B6BE6" w14:textId="6E93DB4A" w:rsidR="00EB4BA4" w:rsidRPr="004828DC" w:rsidRDefault="004828DC" w:rsidP="00996F57">
      <w:pPr>
        <w:widowControl w:val="0"/>
        <w:autoSpaceDE w:val="0"/>
        <w:autoSpaceDN w:val="0"/>
        <w:adjustRightInd w:val="0"/>
        <w:spacing w:after="0" w:line="240" w:lineRule="auto"/>
        <w:rPr>
          <w:b/>
          <w:spacing w:val="-2"/>
        </w:rPr>
      </w:pPr>
      <w:r w:rsidRPr="004828DC">
        <w:rPr>
          <w:b/>
          <w:spacing w:val="-2"/>
        </w:rPr>
        <w:t>TEACHING ASSISTANT</w:t>
      </w:r>
    </w:p>
    <w:p w14:paraId="60A44771" w14:textId="1EF079F3" w:rsidR="00EB4BA4" w:rsidRDefault="00D10B31" w:rsidP="00996F57">
      <w:pPr>
        <w:widowControl w:val="0"/>
        <w:autoSpaceDE w:val="0"/>
        <w:autoSpaceDN w:val="0"/>
        <w:adjustRightInd w:val="0"/>
        <w:spacing w:after="0" w:line="240" w:lineRule="auto"/>
        <w:rPr>
          <w:bCs/>
          <w:spacing w:val="-2"/>
        </w:rPr>
      </w:pPr>
      <w:r>
        <w:rPr>
          <w:bCs/>
          <w:spacing w:val="-2"/>
        </w:rPr>
        <w:t>Amanda Ullman</w:t>
      </w:r>
    </w:p>
    <w:p w14:paraId="0A8316E1" w14:textId="25F2C33C" w:rsidR="004828DC" w:rsidRDefault="004828DC" w:rsidP="00996F57">
      <w:pPr>
        <w:widowControl w:val="0"/>
        <w:autoSpaceDE w:val="0"/>
        <w:autoSpaceDN w:val="0"/>
        <w:adjustRightInd w:val="0"/>
        <w:spacing w:after="0" w:line="240" w:lineRule="auto"/>
        <w:rPr>
          <w:bCs/>
          <w:spacing w:val="-2"/>
        </w:rPr>
      </w:pPr>
      <w:r>
        <w:rPr>
          <w:bCs/>
          <w:spacing w:val="-2"/>
        </w:rPr>
        <w:t>Graduate Teaching Assistant,</w:t>
      </w:r>
    </w:p>
    <w:p w14:paraId="6D389C47" w14:textId="09FB8A42" w:rsidR="004828DC" w:rsidRDefault="004828DC" w:rsidP="00996F57">
      <w:pPr>
        <w:widowControl w:val="0"/>
        <w:autoSpaceDE w:val="0"/>
        <w:autoSpaceDN w:val="0"/>
        <w:adjustRightInd w:val="0"/>
        <w:spacing w:after="0" w:line="240" w:lineRule="auto"/>
        <w:rPr>
          <w:bCs/>
          <w:spacing w:val="-2"/>
        </w:rPr>
      </w:pPr>
      <w:r>
        <w:rPr>
          <w:bCs/>
          <w:spacing w:val="-2"/>
        </w:rPr>
        <w:t xml:space="preserve">UNC Department of City and Regional Planning </w:t>
      </w:r>
    </w:p>
    <w:p w14:paraId="74725CF2" w14:textId="1EC9C41E" w:rsidR="00D10B31" w:rsidRDefault="00526D3E" w:rsidP="00996F57">
      <w:pPr>
        <w:widowControl w:val="0"/>
        <w:autoSpaceDE w:val="0"/>
        <w:autoSpaceDN w:val="0"/>
        <w:adjustRightInd w:val="0"/>
        <w:spacing w:after="0" w:line="240" w:lineRule="auto"/>
        <w:rPr>
          <w:bCs/>
          <w:spacing w:val="-2"/>
        </w:rPr>
      </w:pPr>
      <w:hyperlink r:id="rId6" w:history="1">
        <w:r w:rsidR="004828DC" w:rsidRPr="00FC2843">
          <w:rPr>
            <w:rStyle w:val="Hyperlink"/>
            <w:bCs/>
            <w:spacing w:val="-2"/>
          </w:rPr>
          <w:t>anu@unc.edu</w:t>
        </w:r>
      </w:hyperlink>
      <w:r w:rsidR="004828DC">
        <w:rPr>
          <w:bCs/>
          <w:spacing w:val="-2"/>
        </w:rPr>
        <w:t xml:space="preserve"> </w:t>
      </w:r>
    </w:p>
    <w:p w14:paraId="510D6FEB" w14:textId="77777777" w:rsidR="00EB4BA4" w:rsidRPr="00D725BD" w:rsidRDefault="00EB4BA4" w:rsidP="00996F57">
      <w:pPr>
        <w:widowControl w:val="0"/>
        <w:autoSpaceDE w:val="0"/>
        <w:autoSpaceDN w:val="0"/>
        <w:adjustRightInd w:val="0"/>
        <w:spacing w:after="0" w:line="240" w:lineRule="auto"/>
        <w:rPr>
          <w:bCs/>
          <w:spacing w:val="-2"/>
        </w:rPr>
      </w:pPr>
    </w:p>
    <w:p w14:paraId="51DCBB8C" w14:textId="00FA9F3F" w:rsidR="00650D10" w:rsidRPr="00650D10" w:rsidRDefault="00996F57" w:rsidP="00996F57">
      <w:pPr>
        <w:widowControl w:val="0"/>
        <w:autoSpaceDE w:val="0"/>
        <w:autoSpaceDN w:val="0"/>
        <w:adjustRightInd w:val="0"/>
        <w:spacing w:after="0" w:line="240" w:lineRule="auto"/>
        <w:rPr>
          <w:bCs/>
        </w:rPr>
      </w:pPr>
      <w:r w:rsidRPr="00D725BD">
        <w:rPr>
          <w:b/>
          <w:bCs/>
          <w:spacing w:val="-2"/>
        </w:rPr>
        <w:t>CLASS MEETINGS</w:t>
      </w:r>
      <w:r w:rsidR="00393D55">
        <w:rPr>
          <w:b/>
          <w:bCs/>
          <w:spacing w:val="-2"/>
        </w:rPr>
        <w:t xml:space="preserve">: </w:t>
      </w:r>
      <w:r w:rsidRPr="00650D10">
        <w:rPr>
          <w:bCs/>
        </w:rPr>
        <w:t xml:space="preserve">Mondays and Wednesdays, </w:t>
      </w:r>
      <w:r w:rsidR="00377FFC">
        <w:rPr>
          <w:bCs/>
        </w:rPr>
        <w:t>11:30-</w:t>
      </w:r>
      <w:r w:rsidRPr="00650D10">
        <w:rPr>
          <w:bCs/>
        </w:rPr>
        <w:t>12:45</w:t>
      </w:r>
      <w:r w:rsidR="00650D10">
        <w:rPr>
          <w:bCs/>
        </w:rPr>
        <w:t>, January 1</w:t>
      </w:r>
      <w:r w:rsidR="00377FFC">
        <w:rPr>
          <w:bCs/>
        </w:rPr>
        <w:t>0</w:t>
      </w:r>
      <w:r w:rsidR="008E0103">
        <w:rPr>
          <w:bCs/>
        </w:rPr>
        <w:t xml:space="preserve"> – </w:t>
      </w:r>
      <w:r w:rsidR="00377FFC">
        <w:rPr>
          <w:bCs/>
        </w:rPr>
        <w:t>April 27</w:t>
      </w:r>
      <w:r w:rsidRPr="00650D10">
        <w:rPr>
          <w:bCs/>
        </w:rPr>
        <w:t xml:space="preserve"> </w:t>
      </w:r>
    </w:p>
    <w:p w14:paraId="201D7F36" w14:textId="203D9717" w:rsidR="007A522F" w:rsidRDefault="00526D3E" w:rsidP="00C834C3">
      <w:hyperlink r:id="rId7" w:history="1">
        <w:r w:rsidR="00071AE5" w:rsidRPr="006B08D8">
          <w:rPr>
            <w:rStyle w:val="Hyperlink"/>
          </w:rPr>
          <w:t>Dey 305</w:t>
        </w:r>
      </w:hyperlink>
      <w:r w:rsidR="00071AE5">
        <w:t xml:space="preserve"> </w:t>
      </w:r>
    </w:p>
    <w:p w14:paraId="3420AAD1" w14:textId="6A5CAF19" w:rsidR="00C834C3" w:rsidRDefault="007A522F" w:rsidP="00C834C3">
      <w:r>
        <w:t>Also available by z</w:t>
      </w:r>
      <w:r w:rsidR="00650D10">
        <w:t xml:space="preserve">oom: </w:t>
      </w:r>
      <w:hyperlink r:id="rId8" w:history="1">
        <w:r w:rsidR="00C834C3">
          <w:rPr>
            <w:rStyle w:val="Hyperlink"/>
          </w:rPr>
          <w:t>https://zoom.us/j/92448862265?pwd=UWIwaFRZOERXOHAxTU0zRnM5aG9EZz09</w:t>
        </w:r>
      </w:hyperlink>
      <w:r w:rsidR="00650D10">
        <w:br/>
      </w:r>
      <w:r w:rsidR="00C834C3">
        <w:t>Meeting ID: 924 4886 2265</w:t>
      </w:r>
      <w:r w:rsidR="00C834C3">
        <w:br/>
        <w:t>Passcode: PLAN724</w:t>
      </w:r>
    </w:p>
    <w:p w14:paraId="3EB74718" w14:textId="77777777" w:rsidR="00464E88" w:rsidRPr="00464E88" w:rsidRDefault="00464E88" w:rsidP="00464E88">
      <w:pPr>
        <w:spacing w:line="240" w:lineRule="auto"/>
        <w:contextualSpacing/>
        <w:textAlignment w:val="center"/>
      </w:pPr>
      <w:r w:rsidRPr="00BF2108">
        <w:rPr>
          <w:b/>
          <w:bCs/>
        </w:rPr>
        <w:t xml:space="preserve">Spring 2022 Course Delivery: </w:t>
      </w:r>
      <w:proofErr w:type="gramStart"/>
      <w:r w:rsidRPr="00464E88">
        <w:t>As long as</w:t>
      </w:r>
      <w:proofErr w:type="gramEnd"/>
      <w:r w:rsidRPr="00464E88">
        <w:t xml:space="preserve"> it is possible to do so safely, we will be meeting in person this semester. I understand the ongoing COVID-19 pandemic may require changes to this plan and will be monitoring the situation closely. If I need to change the format of the course temporarily due to outbreaks of illness, I will announce this via email and the course Sakai site.</w:t>
      </w:r>
    </w:p>
    <w:p w14:paraId="692B13AB" w14:textId="77777777" w:rsidR="00464E88" w:rsidRDefault="00464E88" w:rsidP="00FD46A2">
      <w:pPr>
        <w:rPr>
          <w:b/>
        </w:rPr>
      </w:pPr>
    </w:p>
    <w:p w14:paraId="68B4DCCB" w14:textId="59EA7BE8" w:rsidR="00FD46A2" w:rsidRDefault="00393D55" w:rsidP="00FD46A2">
      <w:r w:rsidRPr="00D725BD">
        <w:rPr>
          <w:b/>
        </w:rPr>
        <w:t>COURSE WEBSITE:</w:t>
      </w:r>
      <w:r w:rsidRPr="00D725BD">
        <w:t xml:space="preserve">  </w:t>
      </w:r>
      <w:r w:rsidRPr="00D725BD">
        <w:rPr>
          <w:spacing w:val="-2"/>
        </w:rPr>
        <w:t>The course will use UNC Sakai</w:t>
      </w:r>
      <w:r>
        <w:rPr>
          <w:spacing w:val="-2"/>
        </w:rPr>
        <w:t xml:space="preserve">, </w:t>
      </w:r>
      <w:bookmarkStart w:id="0" w:name="_Hlk92281592"/>
      <w:r>
        <w:rPr>
          <w:spacing w:val="-2"/>
        </w:rPr>
        <w:t xml:space="preserve">listed as </w:t>
      </w:r>
      <w:r w:rsidR="00046B70">
        <w:t>PLAN</w:t>
      </w:r>
      <w:proofErr w:type="gramStart"/>
      <w:r w:rsidR="00046B70">
        <w:t>724.001.SP</w:t>
      </w:r>
      <w:proofErr w:type="gramEnd"/>
      <w:r w:rsidR="00046B70">
        <w:t>22</w:t>
      </w:r>
      <w:bookmarkEnd w:id="0"/>
    </w:p>
    <w:p w14:paraId="798496CE" w14:textId="746EDC5B" w:rsidR="00FD46A2" w:rsidRPr="00D725BD" w:rsidRDefault="00FD46A2" w:rsidP="00FD46A2">
      <w:pPr>
        <w:widowControl w:val="0"/>
        <w:autoSpaceDE w:val="0"/>
        <w:autoSpaceDN w:val="0"/>
        <w:adjustRightInd w:val="0"/>
        <w:spacing w:after="0" w:line="240" w:lineRule="auto"/>
      </w:pPr>
      <w:r w:rsidRPr="00D725BD">
        <w:rPr>
          <w:b/>
        </w:rPr>
        <w:t>COURSE COVERAGE:</w:t>
      </w:r>
      <w:r w:rsidRPr="00D725BD">
        <w:t xml:space="preserve">  </w:t>
      </w:r>
      <w:r w:rsidR="00A473F8">
        <w:t>T</w:t>
      </w:r>
      <w:r w:rsidRPr="00D725BD">
        <w:t xml:space="preserve">his </w:t>
      </w:r>
      <w:r>
        <w:t xml:space="preserve">course </w:t>
      </w:r>
      <w:r w:rsidRPr="00D725BD">
        <w:t xml:space="preserve">covers the legal authority for land use regulations, the basic structure of zoning ordinances and other development regulations, legal requirements for adopting, </w:t>
      </w:r>
      <w:proofErr w:type="gramStart"/>
      <w:r w:rsidRPr="00D725BD">
        <w:t>amending</w:t>
      </w:r>
      <w:proofErr w:type="gramEnd"/>
      <w:r w:rsidRPr="00D725BD">
        <w:t xml:space="preserve"> and repealing ordinances, and legal requirements for making quasi-judicial land use decisions. </w:t>
      </w:r>
      <w:r w:rsidR="00A473F8">
        <w:t xml:space="preserve">Given the importance of state-enabling authority and caselaw for the </w:t>
      </w:r>
      <w:r w:rsidR="00CE5183">
        <w:t xml:space="preserve">rules of local land use, this course focuses on North Carolina law with occasional comparisons to other states. </w:t>
      </w:r>
      <w:r w:rsidRPr="00D725BD">
        <w:t xml:space="preserve">Particular attention will be given to spot and contract zoning, conditional zoning, vested rights, nonconformities, and statutory and constitutional limitations on land use regulations (particularly regulatory takings). Subdivision regulations, historic district, and environmental regulations are reviewed. While the focus of the course will be local land use regulation, state and federal programs are also addressed to some extent.  The course is designed to provide a grounding in relevant principles of likely interest to those involved in real estate development, </w:t>
      </w:r>
      <w:r w:rsidRPr="00D725BD">
        <w:lastRenderedPageBreak/>
        <w:t>land use planning, representation of local governments, and community activists.</w:t>
      </w:r>
    </w:p>
    <w:p w14:paraId="6E9A6427" w14:textId="77777777" w:rsidR="00FD46A2" w:rsidRPr="00D725BD" w:rsidRDefault="00FD46A2" w:rsidP="00FD46A2">
      <w:pPr>
        <w:widowControl w:val="0"/>
        <w:autoSpaceDE w:val="0"/>
        <w:autoSpaceDN w:val="0"/>
        <w:adjustRightInd w:val="0"/>
        <w:spacing w:after="0" w:line="240" w:lineRule="auto"/>
      </w:pPr>
    </w:p>
    <w:p w14:paraId="34012E2B" w14:textId="77777777" w:rsidR="00FD46A2" w:rsidRPr="00D725BD" w:rsidRDefault="00FD46A2" w:rsidP="00FD46A2">
      <w:pPr>
        <w:widowControl w:val="0"/>
        <w:autoSpaceDE w:val="0"/>
        <w:autoSpaceDN w:val="0"/>
        <w:adjustRightInd w:val="0"/>
        <w:spacing w:after="0" w:line="240" w:lineRule="auto"/>
      </w:pPr>
      <w:r w:rsidRPr="00D725BD">
        <w:rPr>
          <w:b/>
        </w:rPr>
        <w:t>COURSE LEARNING OUTCOMES</w:t>
      </w:r>
      <w:r w:rsidRPr="00D725BD">
        <w:t>:  This course is designed to assist students in achieving the following learning outcomes. Students will be able to</w:t>
      </w:r>
    </w:p>
    <w:p w14:paraId="2C550728" w14:textId="77777777" w:rsidR="00FD46A2" w:rsidRPr="00D725BD" w:rsidRDefault="00FD46A2" w:rsidP="00FD46A2">
      <w:pPr>
        <w:pStyle w:val="ListParagraph"/>
        <w:widowControl w:val="0"/>
        <w:numPr>
          <w:ilvl w:val="0"/>
          <w:numId w:val="10"/>
        </w:numPr>
        <w:autoSpaceDE w:val="0"/>
        <w:autoSpaceDN w:val="0"/>
        <w:adjustRightInd w:val="0"/>
        <w:spacing w:after="0" w:line="240" w:lineRule="auto"/>
      </w:pPr>
      <w:r w:rsidRPr="00D725BD">
        <w:t xml:space="preserve">Explain the conceptual and legal framework underlying traditional and modern land use planning techniques including zoning, subdivision regulation, development agreements, and </w:t>
      </w:r>
      <w:r>
        <w:t>s</w:t>
      </w:r>
      <w:r w:rsidRPr="00D725BD">
        <w:t>pecialized strategies for dealing with aesthetic, historic preservation, environmental, and growth management issues, with an eye to both national and North Carolina trends</w:t>
      </w:r>
    </w:p>
    <w:p w14:paraId="550053B6" w14:textId="77777777" w:rsidR="00FD46A2" w:rsidRPr="00D725BD" w:rsidRDefault="00FD46A2" w:rsidP="00FD46A2">
      <w:pPr>
        <w:pStyle w:val="ListParagraph"/>
        <w:widowControl w:val="0"/>
        <w:numPr>
          <w:ilvl w:val="0"/>
          <w:numId w:val="10"/>
        </w:numPr>
        <w:autoSpaceDE w:val="0"/>
        <w:autoSpaceDN w:val="0"/>
        <w:adjustRightInd w:val="0"/>
        <w:spacing w:after="0" w:line="240" w:lineRule="auto"/>
      </w:pPr>
      <w:r w:rsidRPr="00D725BD">
        <w:t>Explain key constitutional principles (including due process, equal protection, regulatory takings, and the First Amendment) pertinent to land use regulation and apply them in areas of considerable uncertainty relating to land use regulation</w:t>
      </w:r>
    </w:p>
    <w:p w14:paraId="08984037" w14:textId="77777777" w:rsidR="00FD46A2" w:rsidRPr="00D725BD" w:rsidRDefault="00FD46A2" w:rsidP="00FD46A2">
      <w:pPr>
        <w:pStyle w:val="ListParagraph"/>
        <w:widowControl w:val="0"/>
        <w:numPr>
          <w:ilvl w:val="0"/>
          <w:numId w:val="10"/>
        </w:numPr>
        <w:autoSpaceDE w:val="0"/>
        <w:autoSpaceDN w:val="0"/>
        <w:adjustRightInd w:val="0"/>
        <w:spacing w:after="0" w:line="240" w:lineRule="auto"/>
      </w:pPr>
      <w:r w:rsidRPr="00D725BD">
        <w:t>Engage in effective problem solving to address common land use problems through deployment of relevant cases, statutes, ordinances, and other documents and strategies.</w:t>
      </w:r>
    </w:p>
    <w:p w14:paraId="53E44250" w14:textId="545F4BA1" w:rsidR="00FD46A2" w:rsidRPr="00D725BD" w:rsidRDefault="00FD46A2" w:rsidP="00FD46A2">
      <w:pPr>
        <w:pStyle w:val="ListParagraph"/>
        <w:widowControl w:val="0"/>
        <w:numPr>
          <w:ilvl w:val="0"/>
          <w:numId w:val="10"/>
        </w:numPr>
        <w:autoSpaceDE w:val="0"/>
        <w:autoSpaceDN w:val="0"/>
        <w:adjustRightInd w:val="0"/>
        <w:spacing w:after="0" w:line="240" w:lineRule="auto"/>
      </w:pPr>
      <w:r w:rsidRPr="00D725BD">
        <w:t xml:space="preserve">Communicate effectively orally and in writing, using plain English to provide relevant legal advice regarding land use issues to government officials, </w:t>
      </w:r>
      <w:r w:rsidR="00753AE4">
        <w:t>colleagues,</w:t>
      </w:r>
      <w:r w:rsidRPr="00D725BD">
        <w:t xml:space="preserve"> and supervisors</w:t>
      </w:r>
    </w:p>
    <w:p w14:paraId="76D0EA13" w14:textId="77777777" w:rsidR="00FD46A2" w:rsidRPr="00D725BD" w:rsidRDefault="00FD46A2" w:rsidP="00FD46A2">
      <w:pPr>
        <w:pStyle w:val="ListParagraph"/>
        <w:widowControl w:val="0"/>
        <w:autoSpaceDE w:val="0"/>
        <w:autoSpaceDN w:val="0"/>
        <w:adjustRightInd w:val="0"/>
        <w:spacing w:after="0" w:line="240" w:lineRule="auto"/>
      </w:pPr>
    </w:p>
    <w:p w14:paraId="47B0D423" w14:textId="517349CC" w:rsidR="00FD46A2" w:rsidRDefault="00FD46A2" w:rsidP="00FD46A2">
      <w:pPr>
        <w:widowControl w:val="0"/>
        <w:autoSpaceDE w:val="0"/>
        <w:autoSpaceDN w:val="0"/>
        <w:adjustRightInd w:val="0"/>
        <w:spacing w:after="0" w:line="240" w:lineRule="auto"/>
      </w:pPr>
      <w:r w:rsidRPr="00D725BD">
        <w:rPr>
          <w:b/>
        </w:rPr>
        <w:t>COURSE REQUIREMENTS:</w:t>
      </w:r>
      <w:r w:rsidRPr="00D725BD">
        <w:t xml:space="preserve">  This course is designed to provide students with hands-on experience that should allow them to feel better prepared </w:t>
      </w:r>
      <w:r w:rsidR="00E655CE">
        <w:t xml:space="preserve">to research, write, and speak on topics of </w:t>
      </w:r>
      <w:r w:rsidRPr="00D725BD">
        <w:t>land use law. To that end, the course requirements are as follows:</w:t>
      </w:r>
    </w:p>
    <w:p w14:paraId="4EE2EF73" w14:textId="77777777" w:rsidR="00E655CE" w:rsidRDefault="00E655CE" w:rsidP="00FD46A2">
      <w:pPr>
        <w:widowControl w:val="0"/>
        <w:autoSpaceDE w:val="0"/>
        <w:autoSpaceDN w:val="0"/>
        <w:adjustRightInd w:val="0"/>
        <w:spacing w:after="0" w:line="240" w:lineRule="auto"/>
      </w:pPr>
    </w:p>
    <w:p w14:paraId="3C48F5F4" w14:textId="31254BFA" w:rsidR="007A2298" w:rsidRDefault="007A2298" w:rsidP="007A2298">
      <w:pPr>
        <w:pStyle w:val="ListParagraph"/>
        <w:widowControl w:val="0"/>
        <w:numPr>
          <w:ilvl w:val="0"/>
          <w:numId w:val="5"/>
        </w:numPr>
        <w:autoSpaceDE w:val="0"/>
        <w:autoSpaceDN w:val="0"/>
        <w:adjustRightInd w:val="0"/>
        <w:spacing w:after="0" w:line="240" w:lineRule="auto"/>
      </w:pPr>
      <w:r>
        <w:t>20%</w:t>
      </w:r>
      <w:r>
        <w:tab/>
        <w:t>Participation</w:t>
      </w:r>
      <w:r>
        <w:tab/>
      </w:r>
      <w:r>
        <w:tab/>
        <w:t>(</w:t>
      </w:r>
      <w:r w:rsidR="00B639E6">
        <w:t>Memo 1</w:t>
      </w:r>
      <w:r w:rsidR="00CC4543">
        <w:t xml:space="preserve"> (due </w:t>
      </w:r>
      <w:r w:rsidR="00CC4543" w:rsidRPr="00CC693A">
        <w:rPr>
          <w:b/>
          <w:bCs/>
        </w:rPr>
        <w:t>1/18</w:t>
      </w:r>
      <w:r w:rsidR="00CC4543">
        <w:t>)</w:t>
      </w:r>
      <w:r w:rsidR="00B639E6">
        <w:t xml:space="preserve">, </w:t>
      </w:r>
      <w:r w:rsidR="002B31DE" w:rsidRPr="00D725BD">
        <w:t>attendance</w:t>
      </w:r>
      <w:r w:rsidR="00A17E55">
        <w:t xml:space="preserve">, </w:t>
      </w:r>
      <w:r w:rsidR="002B31DE">
        <w:t xml:space="preserve">quizzes, </w:t>
      </w:r>
      <w:r w:rsidR="00A17E55">
        <w:t>and</w:t>
      </w:r>
      <w:r>
        <w:t xml:space="preserve"> contributions</w:t>
      </w:r>
      <w:r w:rsidRPr="00D725BD">
        <w:t>)</w:t>
      </w:r>
    </w:p>
    <w:p w14:paraId="56106064" w14:textId="786D1A68" w:rsidR="007A2298" w:rsidRDefault="007A2298" w:rsidP="007A2298">
      <w:pPr>
        <w:pStyle w:val="ListParagraph"/>
        <w:widowControl w:val="0"/>
        <w:numPr>
          <w:ilvl w:val="0"/>
          <w:numId w:val="5"/>
        </w:numPr>
        <w:autoSpaceDE w:val="0"/>
        <w:autoSpaceDN w:val="0"/>
        <w:adjustRightInd w:val="0"/>
        <w:spacing w:after="0" w:line="240" w:lineRule="auto"/>
      </w:pPr>
      <w:r>
        <w:t>20%</w:t>
      </w:r>
      <w:r>
        <w:tab/>
        <w:t xml:space="preserve">Memo </w:t>
      </w:r>
      <w:r w:rsidR="00A17E55">
        <w:t>2</w:t>
      </w:r>
      <w:r>
        <w:tab/>
      </w:r>
      <w:r>
        <w:tab/>
        <w:t xml:space="preserve">Ordinance Review (3-5 pages); due </w:t>
      </w:r>
      <w:r w:rsidR="00191186">
        <w:rPr>
          <w:b/>
        </w:rPr>
        <w:t>1/26</w:t>
      </w:r>
    </w:p>
    <w:p w14:paraId="4D4EB27F" w14:textId="6766B0F7" w:rsidR="007A2298" w:rsidRDefault="007A2298" w:rsidP="007A2298">
      <w:pPr>
        <w:pStyle w:val="ListParagraph"/>
        <w:widowControl w:val="0"/>
        <w:numPr>
          <w:ilvl w:val="0"/>
          <w:numId w:val="5"/>
        </w:numPr>
        <w:autoSpaceDE w:val="0"/>
        <w:autoSpaceDN w:val="0"/>
        <w:adjustRightInd w:val="0"/>
        <w:spacing w:after="0" w:line="240" w:lineRule="auto"/>
      </w:pPr>
      <w:r>
        <w:t xml:space="preserve">20% </w:t>
      </w:r>
      <w:r>
        <w:tab/>
        <w:t xml:space="preserve">Memo </w:t>
      </w:r>
      <w:r w:rsidR="00A17E55">
        <w:t>3</w:t>
      </w:r>
      <w:r>
        <w:tab/>
      </w:r>
      <w:r>
        <w:tab/>
        <w:t xml:space="preserve">Hearing Comparison (4-6 pages); due </w:t>
      </w:r>
      <w:r w:rsidR="00191186" w:rsidRPr="00191186">
        <w:rPr>
          <w:b/>
          <w:bCs/>
        </w:rPr>
        <w:t>3/9</w:t>
      </w:r>
    </w:p>
    <w:p w14:paraId="5F2287A1" w14:textId="343D79A1" w:rsidR="007A2298" w:rsidRDefault="00B639E6" w:rsidP="007A2298">
      <w:pPr>
        <w:pStyle w:val="ListParagraph"/>
        <w:widowControl w:val="0"/>
        <w:numPr>
          <w:ilvl w:val="0"/>
          <w:numId w:val="5"/>
        </w:numPr>
        <w:autoSpaceDE w:val="0"/>
        <w:autoSpaceDN w:val="0"/>
        <w:adjustRightInd w:val="0"/>
        <w:spacing w:after="0" w:line="240" w:lineRule="auto"/>
      </w:pPr>
      <w:r>
        <w:t>3</w:t>
      </w:r>
      <w:r w:rsidR="007A2298">
        <w:t>0%</w:t>
      </w:r>
      <w:r w:rsidR="007A2298">
        <w:tab/>
        <w:t xml:space="preserve">Memo </w:t>
      </w:r>
      <w:r w:rsidR="007D374E">
        <w:t>4</w:t>
      </w:r>
      <w:r w:rsidR="007A2298">
        <w:tab/>
      </w:r>
      <w:r w:rsidR="007A2298">
        <w:tab/>
        <w:t xml:space="preserve">Problems (4-6 pages); due </w:t>
      </w:r>
      <w:r w:rsidR="00191186">
        <w:rPr>
          <w:b/>
          <w:bCs/>
        </w:rPr>
        <w:t>4/6</w:t>
      </w:r>
    </w:p>
    <w:p w14:paraId="4ABA0EFE" w14:textId="223AF332" w:rsidR="007A2298" w:rsidRDefault="007A2298" w:rsidP="007A2298">
      <w:pPr>
        <w:pStyle w:val="ListParagraph"/>
        <w:widowControl w:val="0"/>
        <w:numPr>
          <w:ilvl w:val="0"/>
          <w:numId w:val="5"/>
        </w:numPr>
        <w:autoSpaceDE w:val="0"/>
        <w:autoSpaceDN w:val="0"/>
        <w:adjustRightInd w:val="0"/>
        <w:spacing w:after="0" w:line="240" w:lineRule="auto"/>
      </w:pPr>
      <w:r>
        <w:t>20%</w:t>
      </w:r>
      <w:r>
        <w:tab/>
        <w:t xml:space="preserve">Memo </w:t>
      </w:r>
      <w:r w:rsidR="007D374E">
        <w:t>5</w:t>
      </w:r>
      <w:r>
        <w:t xml:space="preserve"> </w:t>
      </w:r>
      <w:r>
        <w:tab/>
      </w:r>
      <w:r>
        <w:tab/>
      </w:r>
      <w:r w:rsidR="009F1126">
        <w:t xml:space="preserve">Final </w:t>
      </w:r>
      <w:r>
        <w:t>Memo (</w:t>
      </w:r>
      <w:r w:rsidR="00552199">
        <w:t xml:space="preserve">4-6 </w:t>
      </w:r>
      <w:r>
        <w:t xml:space="preserve">pages); due </w:t>
      </w:r>
      <w:r w:rsidR="00191186">
        <w:rPr>
          <w:b/>
        </w:rPr>
        <w:t>4/27</w:t>
      </w:r>
    </w:p>
    <w:p w14:paraId="2ED233CA" w14:textId="72C9F994" w:rsidR="00195498" w:rsidRDefault="00195498" w:rsidP="00195498"/>
    <w:p w14:paraId="30CF3B59" w14:textId="13A06999" w:rsidR="00195498" w:rsidRDefault="00195498" w:rsidP="00195498">
      <w:pPr>
        <w:widowControl w:val="0"/>
        <w:autoSpaceDE w:val="0"/>
        <w:autoSpaceDN w:val="0"/>
        <w:adjustRightInd w:val="0"/>
        <w:spacing w:after="0" w:line="240" w:lineRule="auto"/>
      </w:pPr>
      <w:r w:rsidRPr="00D725BD">
        <w:rPr>
          <w:b/>
        </w:rPr>
        <w:t>ATTENDANCE POLICY:</w:t>
      </w:r>
      <w:r w:rsidRPr="00D725BD">
        <w:t xml:space="preserve"> Regular and punctual class attendance is required by accrediting authorities and is part of each student’s required work in classes. </w:t>
      </w:r>
      <w:r w:rsidR="002F1840">
        <w:t>Students are expected to attend all classes</w:t>
      </w:r>
      <w:r w:rsidR="00023E41">
        <w:t>, except in cases of emergency or prior approval from the instructor</w:t>
      </w:r>
      <w:r w:rsidR="00ED0C0D">
        <w:t>, and in no event shall a student miss more than twenty percent of classes.</w:t>
      </w:r>
      <w:r w:rsidR="00023E41">
        <w:t xml:space="preserve"> </w:t>
      </w:r>
      <w:r w:rsidRPr="00D725BD">
        <w:t xml:space="preserve">For purposes of this class, “attendance” in class means that students have read the required material and are prepared to engage in discussion.  </w:t>
      </w:r>
      <w:r w:rsidR="007A3911">
        <w:t xml:space="preserve">Attendance will be taken through </w:t>
      </w:r>
      <w:r w:rsidR="002F1840">
        <w:t>S</w:t>
      </w:r>
      <w:r w:rsidR="007A3911">
        <w:t xml:space="preserve">akai. </w:t>
      </w:r>
      <w:r w:rsidRPr="00D725BD">
        <w:t>Failure to satisfy this minimum requirement may lead to a decision by the professor to drop the student from the course or impose a lower grade.  In addition, students who miss class or fail to participate (even if meeting the minimum threshold) may fail to gain available points for class participation. Please email the instructor in advance if you plan to be absent.</w:t>
      </w:r>
    </w:p>
    <w:p w14:paraId="0BFFBECB" w14:textId="6D472BAA" w:rsidR="00046B70" w:rsidRDefault="00046B70" w:rsidP="00195498">
      <w:pPr>
        <w:widowControl w:val="0"/>
        <w:autoSpaceDE w:val="0"/>
        <w:autoSpaceDN w:val="0"/>
        <w:adjustRightInd w:val="0"/>
        <w:spacing w:after="0" w:line="240" w:lineRule="auto"/>
      </w:pPr>
    </w:p>
    <w:p w14:paraId="5E630241" w14:textId="6C2CE673" w:rsidR="00046B70" w:rsidRDefault="00046B70" w:rsidP="00195498">
      <w:pPr>
        <w:widowControl w:val="0"/>
        <w:autoSpaceDE w:val="0"/>
        <w:autoSpaceDN w:val="0"/>
        <w:adjustRightInd w:val="0"/>
        <w:spacing w:after="0" w:line="240" w:lineRule="auto"/>
      </w:pPr>
      <w:r>
        <w:t xml:space="preserve">Given the ongoing pandemic and the inevitable challenges of in-person attendance, </w:t>
      </w:r>
      <w:r w:rsidR="00215F82">
        <w:t xml:space="preserve">even when we meet in-person </w:t>
      </w:r>
      <w:r>
        <w:t xml:space="preserve">I will </w:t>
      </w:r>
      <w:r w:rsidR="00215F82">
        <w:t xml:space="preserve">attempt to provide a remote participation option through zoom. Additionally, </w:t>
      </w:r>
      <w:r>
        <w:t xml:space="preserve">I will make every effort to record class sessions and make them available for review. </w:t>
      </w:r>
    </w:p>
    <w:p w14:paraId="7C5F2249" w14:textId="68B3518A" w:rsidR="00215F82" w:rsidRDefault="00215F82" w:rsidP="00195498">
      <w:pPr>
        <w:widowControl w:val="0"/>
        <w:autoSpaceDE w:val="0"/>
        <w:autoSpaceDN w:val="0"/>
        <w:adjustRightInd w:val="0"/>
        <w:spacing w:after="0" w:line="240" w:lineRule="auto"/>
      </w:pPr>
    </w:p>
    <w:p w14:paraId="424C0143" w14:textId="786D9208" w:rsidR="00215F82" w:rsidRDefault="00215F82" w:rsidP="00195498">
      <w:pPr>
        <w:widowControl w:val="0"/>
        <w:autoSpaceDE w:val="0"/>
        <w:autoSpaceDN w:val="0"/>
        <w:adjustRightInd w:val="0"/>
        <w:spacing w:after="0" w:line="240" w:lineRule="auto"/>
      </w:pPr>
      <w:r>
        <w:t>These are strange times. Please take care of yourself and communicate about attendance.</w:t>
      </w:r>
    </w:p>
    <w:p w14:paraId="26B59DE1" w14:textId="2076781D" w:rsidR="00720158" w:rsidRDefault="00720158" w:rsidP="00195498">
      <w:pPr>
        <w:widowControl w:val="0"/>
        <w:autoSpaceDE w:val="0"/>
        <w:autoSpaceDN w:val="0"/>
        <w:adjustRightInd w:val="0"/>
        <w:spacing w:after="0" w:line="240" w:lineRule="auto"/>
      </w:pPr>
    </w:p>
    <w:p w14:paraId="74F8E95E" w14:textId="77777777" w:rsidR="00720158" w:rsidRPr="00D725BD" w:rsidRDefault="00720158" w:rsidP="00720158">
      <w:pPr>
        <w:widowControl w:val="0"/>
        <w:autoSpaceDE w:val="0"/>
        <w:autoSpaceDN w:val="0"/>
        <w:adjustRightInd w:val="0"/>
        <w:spacing w:after="0" w:line="240" w:lineRule="auto"/>
        <w:rPr>
          <w:b/>
          <w:spacing w:val="-5"/>
        </w:rPr>
      </w:pPr>
      <w:r w:rsidRPr="00D725BD">
        <w:rPr>
          <w:b/>
          <w:spacing w:val="-5"/>
        </w:rPr>
        <w:t>COURSE RESOURCES/MATERIALS:</w:t>
      </w:r>
    </w:p>
    <w:p w14:paraId="0C1DC34C" w14:textId="77777777" w:rsidR="00720158" w:rsidRPr="00D725BD" w:rsidRDefault="00720158" w:rsidP="00720158">
      <w:pPr>
        <w:widowControl w:val="0"/>
        <w:autoSpaceDE w:val="0"/>
        <w:autoSpaceDN w:val="0"/>
        <w:adjustRightInd w:val="0"/>
        <w:spacing w:after="0" w:line="240" w:lineRule="auto"/>
        <w:rPr>
          <w:i/>
          <w:spacing w:val="-5"/>
        </w:rPr>
      </w:pPr>
      <w:r w:rsidRPr="00D725BD">
        <w:rPr>
          <w:i/>
          <w:spacing w:val="-5"/>
        </w:rPr>
        <w:t xml:space="preserve">Required Texts:  </w:t>
      </w:r>
    </w:p>
    <w:p w14:paraId="6CD9EFBB" w14:textId="1A78FB92" w:rsidR="00720158" w:rsidRDefault="00720158" w:rsidP="00720158">
      <w:pPr>
        <w:widowControl w:val="0"/>
        <w:autoSpaceDE w:val="0"/>
        <w:autoSpaceDN w:val="0"/>
        <w:adjustRightInd w:val="0"/>
        <w:spacing w:after="0" w:line="240" w:lineRule="auto"/>
        <w:rPr>
          <w:spacing w:val="-5"/>
        </w:rPr>
      </w:pPr>
      <w:r>
        <w:rPr>
          <w:spacing w:val="-5"/>
        </w:rPr>
        <w:t>All required readings will be available through the course site on Sakai.  The primary reading text will be David Owens’ Land Use Law in North Carolina (</w:t>
      </w:r>
      <w:r w:rsidR="00C01632">
        <w:rPr>
          <w:spacing w:val="-5"/>
        </w:rPr>
        <w:t>3</w:t>
      </w:r>
      <w:r w:rsidR="00C01632" w:rsidRPr="00C01632">
        <w:rPr>
          <w:spacing w:val="-5"/>
          <w:vertAlign w:val="superscript"/>
        </w:rPr>
        <w:t>rd</w:t>
      </w:r>
      <w:r w:rsidR="00C01632">
        <w:rPr>
          <w:spacing w:val="-5"/>
        </w:rPr>
        <w:t xml:space="preserve"> </w:t>
      </w:r>
      <w:r>
        <w:rPr>
          <w:spacing w:val="-5"/>
        </w:rPr>
        <w:t>edition, 20</w:t>
      </w:r>
      <w:r w:rsidR="00C01632">
        <w:rPr>
          <w:spacing w:val="-5"/>
        </w:rPr>
        <w:t>20</w:t>
      </w:r>
      <w:r>
        <w:rPr>
          <w:spacing w:val="-5"/>
        </w:rPr>
        <w:t xml:space="preserve">). A pdf version of the text is on the Sakai site. Required cases, statutes, and additional readings also will be posted there.  </w:t>
      </w:r>
    </w:p>
    <w:p w14:paraId="7FCED0D1" w14:textId="77777777" w:rsidR="00720158" w:rsidRPr="00D725BD" w:rsidRDefault="00720158" w:rsidP="00720158">
      <w:pPr>
        <w:widowControl w:val="0"/>
        <w:autoSpaceDE w:val="0"/>
        <w:autoSpaceDN w:val="0"/>
        <w:adjustRightInd w:val="0"/>
        <w:spacing w:after="0" w:line="240" w:lineRule="auto"/>
        <w:rPr>
          <w:spacing w:val="-5"/>
        </w:rPr>
      </w:pPr>
    </w:p>
    <w:p w14:paraId="3C2DD3BE" w14:textId="22287D17" w:rsidR="00720158" w:rsidRPr="00D725BD" w:rsidRDefault="00720158" w:rsidP="00720158">
      <w:pPr>
        <w:widowControl w:val="0"/>
        <w:autoSpaceDE w:val="0"/>
        <w:autoSpaceDN w:val="0"/>
        <w:adjustRightInd w:val="0"/>
        <w:spacing w:after="0" w:line="240" w:lineRule="auto"/>
        <w:rPr>
          <w:i/>
          <w:spacing w:val="-5"/>
        </w:rPr>
      </w:pPr>
      <w:r w:rsidRPr="00D725BD">
        <w:rPr>
          <w:i/>
          <w:spacing w:val="-5"/>
        </w:rPr>
        <w:t xml:space="preserve">Optional Resources </w:t>
      </w:r>
    </w:p>
    <w:p w14:paraId="07FA234A" w14:textId="77777777" w:rsidR="00C01632" w:rsidRDefault="00C01632" w:rsidP="00720158">
      <w:pPr>
        <w:widowControl w:val="0"/>
        <w:autoSpaceDE w:val="0"/>
        <w:autoSpaceDN w:val="0"/>
        <w:adjustRightInd w:val="0"/>
        <w:spacing w:after="0" w:line="240" w:lineRule="auto"/>
        <w:rPr>
          <w:spacing w:val="-5"/>
        </w:rPr>
      </w:pPr>
    </w:p>
    <w:p w14:paraId="4520F691" w14:textId="639B3387" w:rsidR="00720158" w:rsidRPr="000452B4" w:rsidRDefault="00720158" w:rsidP="00720158">
      <w:pPr>
        <w:widowControl w:val="0"/>
        <w:autoSpaceDE w:val="0"/>
        <w:autoSpaceDN w:val="0"/>
        <w:adjustRightInd w:val="0"/>
        <w:spacing w:after="0" w:line="240" w:lineRule="auto"/>
        <w:rPr>
          <w:spacing w:val="-5"/>
        </w:rPr>
      </w:pPr>
      <w:r w:rsidRPr="00D725BD">
        <w:rPr>
          <w:spacing w:val="-5"/>
        </w:rPr>
        <w:t xml:space="preserve">Recommended Resources focusing on North Carolina </w:t>
      </w:r>
      <w:r w:rsidR="00B07381">
        <w:rPr>
          <w:spacing w:val="-5"/>
        </w:rPr>
        <w:t xml:space="preserve">(available at Knapp Sanders Library at </w:t>
      </w:r>
      <w:r w:rsidR="007F35D2">
        <w:rPr>
          <w:spacing w:val="-5"/>
        </w:rPr>
        <w:t xml:space="preserve">the UNC School of Government </w:t>
      </w:r>
    </w:p>
    <w:p w14:paraId="3DF9B134" w14:textId="77777777" w:rsidR="00720158" w:rsidRDefault="00720158" w:rsidP="00720158">
      <w:pPr>
        <w:pStyle w:val="ListParagraph"/>
        <w:widowControl w:val="0"/>
        <w:numPr>
          <w:ilvl w:val="0"/>
          <w:numId w:val="11"/>
        </w:numPr>
        <w:autoSpaceDE w:val="0"/>
        <w:autoSpaceDN w:val="0"/>
        <w:adjustRightInd w:val="0"/>
        <w:spacing w:after="0" w:line="240" w:lineRule="auto"/>
        <w:rPr>
          <w:spacing w:val="-5"/>
        </w:rPr>
      </w:pPr>
      <w:r>
        <w:rPr>
          <w:spacing w:val="-5"/>
        </w:rPr>
        <w:t xml:space="preserve">David Owens and Adam Lovelady, </w:t>
      </w:r>
      <w:r w:rsidRPr="008A130E">
        <w:rPr>
          <w:i/>
          <w:spacing w:val="-5"/>
        </w:rPr>
        <w:t xml:space="preserve">Quasi-Judicial Handbook:  A Guide for Boards Making Development Regulation Decisions </w:t>
      </w:r>
      <w:r>
        <w:rPr>
          <w:spacing w:val="-5"/>
        </w:rPr>
        <w:t>(2017) (copy on reserve)</w:t>
      </w:r>
    </w:p>
    <w:p w14:paraId="2F0FFBFF" w14:textId="77777777" w:rsidR="00720158" w:rsidRPr="00D725BD" w:rsidRDefault="00720158" w:rsidP="00720158">
      <w:pPr>
        <w:pStyle w:val="ListParagraph"/>
        <w:widowControl w:val="0"/>
        <w:numPr>
          <w:ilvl w:val="0"/>
          <w:numId w:val="11"/>
        </w:numPr>
        <w:autoSpaceDE w:val="0"/>
        <w:autoSpaceDN w:val="0"/>
        <w:adjustRightInd w:val="0"/>
        <w:spacing w:after="0" w:line="240" w:lineRule="auto"/>
        <w:rPr>
          <w:spacing w:val="-5"/>
        </w:rPr>
      </w:pPr>
      <w:r>
        <w:rPr>
          <w:spacing w:val="-5"/>
        </w:rPr>
        <w:t xml:space="preserve">Adam Lovelady, </w:t>
      </w:r>
      <w:r w:rsidRPr="008A130E">
        <w:rPr>
          <w:i/>
          <w:spacing w:val="-5"/>
        </w:rPr>
        <w:t>Land Subdivision Regulation in North Carolina</w:t>
      </w:r>
      <w:r>
        <w:rPr>
          <w:spacing w:val="-5"/>
        </w:rPr>
        <w:t xml:space="preserve"> (2015) (copy on reserve)</w:t>
      </w:r>
    </w:p>
    <w:p w14:paraId="134332E4" w14:textId="77777777" w:rsidR="00720158" w:rsidRPr="00D725BD" w:rsidRDefault="00720158" w:rsidP="00720158">
      <w:pPr>
        <w:pStyle w:val="ListParagraph"/>
        <w:widowControl w:val="0"/>
        <w:numPr>
          <w:ilvl w:val="0"/>
          <w:numId w:val="11"/>
        </w:numPr>
        <w:autoSpaceDE w:val="0"/>
        <w:autoSpaceDN w:val="0"/>
        <w:adjustRightInd w:val="0"/>
        <w:spacing w:after="0" w:line="240" w:lineRule="auto"/>
        <w:rPr>
          <w:spacing w:val="-5"/>
        </w:rPr>
      </w:pPr>
      <w:r w:rsidRPr="00D725BD">
        <w:rPr>
          <w:spacing w:val="-5"/>
        </w:rPr>
        <w:t xml:space="preserve">UNC School of Government Planning and Land Use Development Resource Page: </w:t>
      </w:r>
    </w:p>
    <w:p w14:paraId="140412B9" w14:textId="77777777" w:rsidR="00720158" w:rsidRPr="00D725BD" w:rsidRDefault="00526D3E" w:rsidP="00720158">
      <w:pPr>
        <w:pStyle w:val="ListParagraph"/>
        <w:widowControl w:val="0"/>
        <w:autoSpaceDE w:val="0"/>
        <w:autoSpaceDN w:val="0"/>
        <w:adjustRightInd w:val="0"/>
        <w:spacing w:after="0" w:line="240" w:lineRule="auto"/>
        <w:rPr>
          <w:spacing w:val="-5"/>
        </w:rPr>
      </w:pPr>
      <w:hyperlink r:id="rId9" w:history="1">
        <w:r w:rsidR="00720158" w:rsidRPr="00D725BD">
          <w:rPr>
            <w:rStyle w:val="Hyperlink"/>
            <w:spacing w:val="-5"/>
          </w:rPr>
          <w:t>https://www.sog.unc.edu/resources/microsites/planning-and-development-regulation</w:t>
        </w:r>
      </w:hyperlink>
      <w:r w:rsidR="00720158" w:rsidRPr="00D725BD">
        <w:rPr>
          <w:spacing w:val="-5"/>
        </w:rPr>
        <w:t xml:space="preserve"> (includes summaries of key issues, reports of surveys of NC practices, litigation and legislative summaries, and links to NC and national planning sites)</w:t>
      </w:r>
    </w:p>
    <w:p w14:paraId="7B4EF807" w14:textId="77777777" w:rsidR="00720158" w:rsidRPr="00D725BD" w:rsidRDefault="00720158" w:rsidP="00720158">
      <w:pPr>
        <w:widowControl w:val="0"/>
        <w:autoSpaceDE w:val="0"/>
        <w:autoSpaceDN w:val="0"/>
        <w:adjustRightInd w:val="0"/>
        <w:spacing w:after="0" w:line="240" w:lineRule="auto"/>
        <w:rPr>
          <w:spacing w:val="-5"/>
        </w:rPr>
      </w:pPr>
    </w:p>
    <w:p w14:paraId="1F8E26EC" w14:textId="77777777" w:rsidR="00720158" w:rsidRPr="00D725BD" w:rsidRDefault="00720158" w:rsidP="00720158">
      <w:pPr>
        <w:widowControl w:val="0"/>
        <w:autoSpaceDE w:val="0"/>
        <w:autoSpaceDN w:val="0"/>
        <w:adjustRightInd w:val="0"/>
        <w:spacing w:after="0" w:line="240" w:lineRule="auto"/>
        <w:rPr>
          <w:spacing w:val="-5"/>
        </w:rPr>
      </w:pPr>
      <w:r w:rsidRPr="00D725BD">
        <w:rPr>
          <w:spacing w:val="-5"/>
        </w:rPr>
        <w:t>Treatises:  single volume, hard copy</w:t>
      </w:r>
    </w:p>
    <w:p w14:paraId="2B77E14F" w14:textId="6D3EFA11" w:rsidR="00720158" w:rsidRPr="00D725BD" w:rsidRDefault="00720158" w:rsidP="00720158">
      <w:pPr>
        <w:pStyle w:val="ListParagraph"/>
        <w:widowControl w:val="0"/>
        <w:numPr>
          <w:ilvl w:val="0"/>
          <w:numId w:val="14"/>
        </w:numPr>
        <w:autoSpaceDE w:val="0"/>
        <w:autoSpaceDN w:val="0"/>
        <w:adjustRightInd w:val="0"/>
        <w:spacing w:after="0" w:line="240" w:lineRule="auto"/>
        <w:rPr>
          <w:spacing w:val="-5"/>
        </w:rPr>
      </w:pPr>
      <w:r w:rsidRPr="00D725BD">
        <w:rPr>
          <w:spacing w:val="-5"/>
        </w:rPr>
        <w:t xml:space="preserve">Mandelker, </w:t>
      </w:r>
      <w:r w:rsidRPr="00D725BD">
        <w:rPr>
          <w:i/>
          <w:spacing w:val="-5"/>
        </w:rPr>
        <w:t>Land Use Law</w:t>
      </w:r>
      <w:r w:rsidRPr="00D725BD">
        <w:rPr>
          <w:spacing w:val="-5"/>
        </w:rPr>
        <w:t xml:space="preserve"> </w:t>
      </w:r>
    </w:p>
    <w:p w14:paraId="310B68AB" w14:textId="240C4175" w:rsidR="00720158" w:rsidRPr="00D725BD" w:rsidRDefault="00720158" w:rsidP="00720158">
      <w:pPr>
        <w:pStyle w:val="ListParagraph"/>
        <w:widowControl w:val="0"/>
        <w:numPr>
          <w:ilvl w:val="0"/>
          <w:numId w:val="14"/>
        </w:numPr>
        <w:autoSpaceDE w:val="0"/>
        <w:autoSpaceDN w:val="0"/>
        <w:adjustRightInd w:val="0"/>
        <w:spacing w:after="0" w:line="240" w:lineRule="auto"/>
        <w:rPr>
          <w:i/>
          <w:spacing w:val="-5"/>
        </w:rPr>
      </w:pPr>
      <w:proofErr w:type="spellStart"/>
      <w:r w:rsidRPr="00D725BD">
        <w:rPr>
          <w:spacing w:val="-5"/>
        </w:rPr>
        <w:t>Jurgensmeyer</w:t>
      </w:r>
      <w:proofErr w:type="spellEnd"/>
      <w:r w:rsidRPr="00D725BD">
        <w:rPr>
          <w:spacing w:val="-5"/>
        </w:rPr>
        <w:t xml:space="preserve"> &amp; Roberts, </w:t>
      </w:r>
      <w:r w:rsidRPr="00D725BD">
        <w:rPr>
          <w:i/>
          <w:spacing w:val="-5"/>
        </w:rPr>
        <w:t>Land Use Planning and Development Regulation Law</w:t>
      </w:r>
      <w:r w:rsidRPr="00D725BD">
        <w:rPr>
          <w:spacing w:val="-5"/>
        </w:rPr>
        <w:t xml:space="preserve"> </w:t>
      </w:r>
    </w:p>
    <w:p w14:paraId="1DBB4137" w14:textId="77777777" w:rsidR="00720158" w:rsidRPr="00D725BD" w:rsidRDefault="00720158" w:rsidP="00720158">
      <w:pPr>
        <w:widowControl w:val="0"/>
        <w:autoSpaceDE w:val="0"/>
        <w:autoSpaceDN w:val="0"/>
        <w:adjustRightInd w:val="0"/>
        <w:spacing w:after="0" w:line="240" w:lineRule="auto"/>
        <w:rPr>
          <w:spacing w:val="-5"/>
        </w:rPr>
      </w:pPr>
    </w:p>
    <w:p w14:paraId="33C18D55" w14:textId="77777777" w:rsidR="00720158" w:rsidRPr="00D725BD" w:rsidRDefault="00720158" w:rsidP="00720158">
      <w:pPr>
        <w:widowControl w:val="0"/>
        <w:autoSpaceDE w:val="0"/>
        <w:autoSpaceDN w:val="0"/>
        <w:adjustRightInd w:val="0"/>
        <w:spacing w:after="0" w:line="240" w:lineRule="auto"/>
        <w:rPr>
          <w:spacing w:val="-5"/>
        </w:rPr>
      </w:pPr>
      <w:r w:rsidRPr="00D725BD">
        <w:rPr>
          <w:spacing w:val="-5"/>
        </w:rPr>
        <w:t xml:space="preserve">Treatises:  multi-volume </w:t>
      </w:r>
    </w:p>
    <w:p w14:paraId="2357D21E" w14:textId="52F6FBB0" w:rsidR="00720158" w:rsidRPr="00D725BD" w:rsidRDefault="00720158" w:rsidP="00720158">
      <w:pPr>
        <w:pStyle w:val="ListParagraph"/>
        <w:widowControl w:val="0"/>
        <w:numPr>
          <w:ilvl w:val="0"/>
          <w:numId w:val="12"/>
        </w:numPr>
        <w:autoSpaceDE w:val="0"/>
        <w:autoSpaceDN w:val="0"/>
        <w:adjustRightInd w:val="0"/>
        <w:spacing w:after="0" w:line="240" w:lineRule="auto"/>
        <w:rPr>
          <w:i/>
          <w:spacing w:val="-5"/>
        </w:rPr>
      </w:pPr>
      <w:proofErr w:type="spellStart"/>
      <w:r w:rsidRPr="00D725BD">
        <w:rPr>
          <w:spacing w:val="-5"/>
        </w:rPr>
        <w:t>Rathkopf</w:t>
      </w:r>
      <w:proofErr w:type="spellEnd"/>
      <w:r w:rsidRPr="00D725BD">
        <w:rPr>
          <w:spacing w:val="-5"/>
        </w:rPr>
        <w:t xml:space="preserve">, </w:t>
      </w:r>
      <w:r w:rsidRPr="00D725BD">
        <w:rPr>
          <w:i/>
          <w:spacing w:val="-5"/>
        </w:rPr>
        <w:t xml:space="preserve">Law of Zoning and Planning </w:t>
      </w:r>
    </w:p>
    <w:p w14:paraId="7B249360" w14:textId="77777777" w:rsidR="00720158" w:rsidRPr="00D725BD" w:rsidRDefault="00720158" w:rsidP="00720158">
      <w:pPr>
        <w:pStyle w:val="ListParagraph"/>
        <w:widowControl w:val="0"/>
        <w:numPr>
          <w:ilvl w:val="0"/>
          <w:numId w:val="12"/>
        </w:numPr>
        <w:autoSpaceDE w:val="0"/>
        <w:autoSpaceDN w:val="0"/>
        <w:adjustRightInd w:val="0"/>
        <w:spacing w:after="0" w:line="240" w:lineRule="auto"/>
        <w:rPr>
          <w:spacing w:val="-5"/>
        </w:rPr>
      </w:pPr>
      <w:r w:rsidRPr="00D725BD">
        <w:rPr>
          <w:spacing w:val="-5"/>
        </w:rPr>
        <w:t xml:space="preserve">Salkin, </w:t>
      </w:r>
      <w:r w:rsidRPr="00D725BD">
        <w:rPr>
          <w:i/>
          <w:spacing w:val="-5"/>
        </w:rPr>
        <w:t xml:space="preserve">American Law of Zoning </w:t>
      </w:r>
    </w:p>
    <w:p w14:paraId="4536B8D8" w14:textId="68226B8C" w:rsidR="00720158" w:rsidRPr="00D725BD" w:rsidRDefault="00720158" w:rsidP="00720158">
      <w:pPr>
        <w:pStyle w:val="ListParagraph"/>
        <w:widowControl w:val="0"/>
        <w:numPr>
          <w:ilvl w:val="0"/>
          <w:numId w:val="12"/>
        </w:numPr>
        <w:autoSpaceDE w:val="0"/>
        <w:autoSpaceDN w:val="0"/>
        <w:adjustRightInd w:val="0"/>
        <w:spacing w:after="0" w:line="240" w:lineRule="auto"/>
        <w:rPr>
          <w:i/>
          <w:spacing w:val="-5"/>
        </w:rPr>
      </w:pPr>
      <w:r w:rsidRPr="00D725BD">
        <w:rPr>
          <w:spacing w:val="-5"/>
        </w:rPr>
        <w:t xml:space="preserve">Williams, </w:t>
      </w:r>
      <w:r w:rsidRPr="00D725BD">
        <w:rPr>
          <w:i/>
          <w:spacing w:val="-5"/>
        </w:rPr>
        <w:t xml:space="preserve">American Law Planning Law </w:t>
      </w:r>
    </w:p>
    <w:p w14:paraId="5F5E10C1" w14:textId="77777777" w:rsidR="00720158" w:rsidRPr="00D725BD" w:rsidRDefault="00720158" w:rsidP="00720158">
      <w:pPr>
        <w:widowControl w:val="0"/>
        <w:autoSpaceDE w:val="0"/>
        <w:autoSpaceDN w:val="0"/>
        <w:adjustRightInd w:val="0"/>
        <w:spacing w:after="0" w:line="240" w:lineRule="auto"/>
        <w:rPr>
          <w:spacing w:val="-5"/>
        </w:rPr>
      </w:pPr>
    </w:p>
    <w:p w14:paraId="36B5B799" w14:textId="77777777" w:rsidR="00720158" w:rsidRPr="00D725BD" w:rsidRDefault="00720158" w:rsidP="00720158">
      <w:pPr>
        <w:widowControl w:val="0"/>
        <w:autoSpaceDE w:val="0"/>
        <w:autoSpaceDN w:val="0"/>
        <w:adjustRightInd w:val="0"/>
        <w:spacing w:after="0" w:line="240" w:lineRule="auto"/>
        <w:rPr>
          <w:spacing w:val="-5"/>
        </w:rPr>
      </w:pPr>
      <w:r w:rsidRPr="00D725BD">
        <w:rPr>
          <w:spacing w:val="-5"/>
        </w:rPr>
        <w:t>Blogs</w:t>
      </w:r>
    </w:p>
    <w:p w14:paraId="7451293E" w14:textId="77777777" w:rsidR="00720158" w:rsidRPr="00D725BD" w:rsidRDefault="00720158" w:rsidP="00720158">
      <w:pPr>
        <w:pStyle w:val="ListParagraph"/>
        <w:widowControl w:val="0"/>
        <w:numPr>
          <w:ilvl w:val="0"/>
          <w:numId w:val="13"/>
        </w:numPr>
        <w:autoSpaceDE w:val="0"/>
        <w:autoSpaceDN w:val="0"/>
        <w:adjustRightInd w:val="0"/>
        <w:spacing w:after="0" w:line="240" w:lineRule="auto"/>
        <w:rPr>
          <w:spacing w:val="-5"/>
        </w:rPr>
      </w:pPr>
      <w:r w:rsidRPr="00D725BD">
        <w:rPr>
          <w:spacing w:val="-5"/>
        </w:rPr>
        <w:t xml:space="preserve">Coates Canons (UNC School of Government): </w:t>
      </w:r>
      <w:hyperlink r:id="rId10" w:history="1">
        <w:r w:rsidRPr="00D725BD">
          <w:rPr>
            <w:rStyle w:val="Hyperlink"/>
            <w:spacing w:val="-5"/>
          </w:rPr>
          <w:t>http://canons.sog.unc.edu/</w:t>
        </w:r>
      </w:hyperlink>
      <w:r w:rsidRPr="00D725BD">
        <w:rPr>
          <w:spacing w:val="-5"/>
        </w:rPr>
        <w:t xml:space="preserve"> </w:t>
      </w:r>
    </w:p>
    <w:p w14:paraId="68A8265C" w14:textId="77777777" w:rsidR="00720158" w:rsidRPr="00D725BD" w:rsidRDefault="00720158" w:rsidP="00720158">
      <w:pPr>
        <w:pStyle w:val="ListParagraph"/>
        <w:widowControl w:val="0"/>
        <w:numPr>
          <w:ilvl w:val="0"/>
          <w:numId w:val="13"/>
        </w:numPr>
        <w:autoSpaceDE w:val="0"/>
        <w:autoSpaceDN w:val="0"/>
        <w:adjustRightInd w:val="0"/>
        <w:spacing w:after="0" w:line="240" w:lineRule="auto"/>
        <w:rPr>
          <w:spacing w:val="-5"/>
        </w:rPr>
      </w:pPr>
      <w:r w:rsidRPr="00D725BD">
        <w:rPr>
          <w:spacing w:val="-5"/>
        </w:rPr>
        <w:t xml:space="preserve">Law of the Land (Dean Patricia Salkin, Touro Law School): </w:t>
      </w:r>
      <w:hyperlink r:id="rId11" w:history="1">
        <w:r w:rsidRPr="00D725BD">
          <w:rPr>
            <w:rStyle w:val="Hyperlink"/>
            <w:spacing w:val="-5"/>
          </w:rPr>
          <w:t>http://lawoftheland.wordpress.com/</w:t>
        </w:r>
      </w:hyperlink>
      <w:r w:rsidRPr="00D725BD">
        <w:rPr>
          <w:rStyle w:val="Hyperlink"/>
          <w:spacing w:val="-5"/>
        </w:rPr>
        <w:t xml:space="preserve"> </w:t>
      </w:r>
      <w:r w:rsidRPr="00D725BD">
        <w:rPr>
          <w:spacing w:val="-5"/>
        </w:rPr>
        <w:t xml:space="preserve"> </w:t>
      </w:r>
    </w:p>
    <w:p w14:paraId="15D47490" w14:textId="77777777" w:rsidR="00720158" w:rsidRPr="00D725BD" w:rsidRDefault="00720158" w:rsidP="00720158">
      <w:pPr>
        <w:pStyle w:val="ListParagraph"/>
        <w:widowControl w:val="0"/>
        <w:numPr>
          <w:ilvl w:val="0"/>
          <w:numId w:val="13"/>
        </w:numPr>
        <w:autoSpaceDE w:val="0"/>
        <w:autoSpaceDN w:val="0"/>
        <w:adjustRightInd w:val="0"/>
        <w:spacing w:after="0" w:line="240" w:lineRule="auto"/>
        <w:rPr>
          <w:spacing w:val="-5"/>
        </w:rPr>
      </w:pPr>
      <w:r w:rsidRPr="00D725BD">
        <w:rPr>
          <w:spacing w:val="-5"/>
        </w:rPr>
        <w:t xml:space="preserve">NC Legal Landscapes (Tom Terrell):  </w:t>
      </w:r>
      <w:hyperlink r:id="rId12" w:history="1">
        <w:r w:rsidRPr="00D725BD">
          <w:rPr>
            <w:rStyle w:val="Hyperlink"/>
            <w:spacing w:val="-5"/>
          </w:rPr>
          <w:t>http://nclegallandscapes.wordpress.com/</w:t>
        </w:r>
      </w:hyperlink>
      <w:r w:rsidRPr="00D725BD">
        <w:rPr>
          <w:spacing w:val="-5"/>
        </w:rPr>
        <w:t xml:space="preserve"> </w:t>
      </w:r>
    </w:p>
    <w:p w14:paraId="12886353" w14:textId="77777777" w:rsidR="00720158" w:rsidRPr="00D725BD" w:rsidRDefault="00720158" w:rsidP="00720158">
      <w:pPr>
        <w:pStyle w:val="ListParagraph"/>
        <w:widowControl w:val="0"/>
        <w:numPr>
          <w:ilvl w:val="0"/>
          <w:numId w:val="13"/>
        </w:numPr>
        <w:autoSpaceDE w:val="0"/>
        <w:autoSpaceDN w:val="0"/>
        <w:adjustRightInd w:val="0"/>
        <w:spacing w:after="0" w:line="240" w:lineRule="auto"/>
        <w:rPr>
          <w:spacing w:val="-5"/>
        </w:rPr>
      </w:pPr>
      <w:r w:rsidRPr="00D725BD">
        <w:rPr>
          <w:spacing w:val="-5"/>
        </w:rPr>
        <w:t xml:space="preserve">Womble Carlyle, North Carolina Land Use Litigator: </w:t>
      </w:r>
      <w:hyperlink r:id="rId13" w:history="1">
        <w:r w:rsidRPr="00D725BD">
          <w:rPr>
            <w:rStyle w:val="Hyperlink"/>
            <w:spacing w:val="-5"/>
          </w:rPr>
          <w:t>http://nclanduse.blogspot.com/</w:t>
        </w:r>
      </w:hyperlink>
      <w:r w:rsidRPr="00D725BD">
        <w:rPr>
          <w:spacing w:val="-5"/>
        </w:rPr>
        <w:t xml:space="preserve"> </w:t>
      </w:r>
    </w:p>
    <w:p w14:paraId="155724AC" w14:textId="77777777" w:rsidR="00720158" w:rsidRPr="00D725BD" w:rsidRDefault="00720158" w:rsidP="00720158">
      <w:pPr>
        <w:pStyle w:val="ListParagraph"/>
        <w:widowControl w:val="0"/>
        <w:autoSpaceDE w:val="0"/>
        <w:autoSpaceDN w:val="0"/>
        <w:adjustRightInd w:val="0"/>
        <w:spacing w:after="0" w:line="240" w:lineRule="auto"/>
        <w:rPr>
          <w:spacing w:val="-5"/>
        </w:rPr>
      </w:pPr>
    </w:p>
    <w:p w14:paraId="4B2692D5" w14:textId="77777777" w:rsidR="00720158" w:rsidRPr="00D725BD" w:rsidRDefault="00720158" w:rsidP="00720158">
      <w:pPr>
        <w:widowControl w:val="0"/>
        <w:autoSpaceDE w:val="0"/>
        <w:autoSpaceDN w:val="0"/>
        <w:adjustRightInd w:val="0"/>
        <w:spacing w:after="0" w:line="240" w:lineRule="auto"/>
        <w:rPr>
          <w:spacing w:val="-5"/>
        </w:rPr>
      </w:pPr>
      <w:r w:rsidRPr="00D725BD">
        <w:rPr>
          <w:spacing w:val="-5"/>
        </w:rPr>
        <w:t>Specialized Journals</w:t>
      </w:r>
    </w:p>
    <w:p w14:paraId="21DBBFA3" w14:textId="77777777" w:rsidR="00720158" w:rsidRPr="00D725BD" w:rsidRDefault="00720158" w:rsidP="00720158">
      <w:pPr>
        <w:pStyle w:val="ListParagraph"/>
        <w:widowControl w:val="0"/>
        <w:numPr>
          <w:ilvl w:val="0"/>
          <w:numId w:val="15"/>
        </w:numPr>
        <w:autoSpaceDE w:val="0"/>
        <w:autoSpaceDN w:val="0"/>
        <w:adjustRightInd w:val="0"/>
        <w:spacing w:after="0" w:line="240" w:lineRule="auto"/>
        <w:rPr>
          <w:i/>
          <w:spacing w:val="-5"/>
        </w:rPr>
      </w:pPr>
      <w:r w:rsidRPr="00D725BD">
        <w:rPr>
          <w:i/>
          <w:spacing w:val="-5"/>
        </w:rPr>
        <w:t>The Urban Lawyer</w:t>
      </w:r>
    </w:p>
    <w:p w14:paraId="065383EB" w14:textId="77777777" w:rsidR="00720158" w:rsidRPr="00D725BD" w:rsidRDefault="00720158" w:rsidP="00720158">
      <w:pPr>
        <w:widowControl w:val="0"/>
        <w:autoSpaceDE w:val="0"/>
        <w:autoSpaceDN w:val="0"/>
        <w:adjustRightInd w:val="0"/>
        <w:spacing w:after="0" w:line="240" w:lineRule="auto"/>
        <w:rPr>
          <w:i/>
          <w:spacing w:val="-5"/>
        </w:rPr>
      </w:pPr>
    </w:p>
    <w:p w14:paraId="4CF88E96" w14:textId="77777777" w:rsidR="00720158" w:rsidRPr="00D725BD" w:rsidRDefault="00720158" w:rsidP="00720158">
      <w:pPr>
        <w:widowControl w:val="0"/>
        <w:autoSpaceDE w:val="0"/>
        <w:autoSpaceDN w:val="0"/>
        <w:adjustRightInd w:val="0"/>
        <w:spacing w:after="0" w:line="240" w:lineRule="auto"/>
        <w:rPr>
          <w:spacing w:val="-5"/>
        </w:rPr>
      </w:pPr>
      <w:r w:rsidRPr="00D725BD">
        <w:rPr>
          <w:spacing w:val="-5"/>
        </w:rPr>
        <w:t>Other Websites</w:t>
      </w:r>
    </w:p>
    <w:p w14:paraId="7682DD84" w14:textId="77777777" w:rsidR="00720158" w:rsidRPr="00D725BD" w:rsidRDefault="00720158" w:rsidP="00720158">
      <w:pPr>
        <w:pStyle w:val="ListParagraph"/>
        <w:widowControl w:val="0"/>
        <w:numPr>
          <w:ilvl w:val="0"/>
          <w:numId w:val="15"/>
        </w:numPr>
        <w:autoSpaceDE w:val="0"/>
        <w:autoSpaceDN w:val="0"/>
        <w:adjustRightInd w:val="0"/>
        <w:spacing w:after="0" w:line="240" w:lineRule="auto"/>
        <w:rPr>
          <w:spacing w:val="-5"/>
        </w:rPr>
      </w:pPr>
      <w:r w:rsidRPr="00D725BD">
        <w:rPr>
          <w:spacing w:val="-5"/>
        </w:rPr>
        <w:t xml:space="preserve">American Planning Association:  </w:t>
      </w:r>
      <w:hyperlink r:id="rId14" w:history="1">
        <w:r w:rsidRPr="00D725BD">
          <w:rPr>
            <w:rStyle w:val="Hyperlink"/>
            <w:spacing w:val="-5"/>
          </w:rPr>
          <w:t>www.planning.org</w:t>
        </w:r>
      </w:hyperlink>
    </w:p>
    <w:p w14:paraId="157906AB" w14:textId="77777777" w:rsidR="00720158" w:rsidRPr="00D725BD" w:rsidRDefault="00720158" w:rsidP="00720158">
      <w:pPr>
        <w:pStyle w:val="ListParagraph"/>
        <w:widowControl w:val="0"/>
        <w:numPr>
          <w:ilvl w:val="0"/>
          <w:numId w:val="15"/>
        </w:numPr>
        <w:autoSpaceDE w:val="0"/>
        <w:autoSpaceDN w:val="0"/>
        <w:adjustRightInd w:val="0"/>
        <w:spacing w:after="0" w:line="240" w:lineRule="auto"/>
        <w:rPr>
          <w:spacing w:val="-5"/>
        </w:rPr>
      </w:pPr>
      <w:r w:rsidRPr="00D725BD">
        <w:rPr>
          <w:spacing w:val="-5"/>
        </w:rPr>
        <w:t xml:space="preserve">Lincoln Institute of Land Policy: </w:t>
      </w:r>
      <w:hyperlink r:id="rId15" w:history="1">
        <w:r w:rsidRPr="00D725BD">
          <w:rPr>
            <w:rStyle w:val="Hyperlink"/>
            <w:spacing w:val="-5"/>
          </w:rPr>
          <w:t>http://www.lincolninst.edu/</w:t>
        </w:r>
      </w:hyperlink>
      <w:r w:rsidRPr="00D725BD">
        <w:rPr>
          <w:spacing w:val="-5"/>
        </w:rPr>
        <w:t xml:space="preserve"> </w:t>
      </w:r>
    </w:p>
    <w:p w14:paraId="5F018F62" w14:textId="77777777" w:rsidR="00720158" w:rsidRPr="00D725BD" w:rsidRDefault="00720158" w:rsidP="00720158">
      <w:pPr>
        <w:pStyle w:val="ListParagraph"/>
        <w:widowControl w:val="0"/>
        <w:numPr>
          <w:ilvl w:val="0"/>
          <w:numId w:val="15"/>
        </w:numPr>
        <w:autoSpaceDE w:val="0"/>
        <w:autoSpaceDN w:val="0"/>
        <w:adjustRightInd w:val="0"/>
        <w:spacing w:after="0" w:line="240" w:lineRule="auto"/>
        <w:rPr>
          <w:spacing w:val="-5"/>
        </w:rPr>
      </w:pPr>
      <w:proofErr w:type="spellStart"/>
      <w:r w:rsidRPr="00D725BD">
        <w:rPr>
          <w:spacing w:val="-5"/>
        </w:rPr>
        <w:t>Planetizen</w:t>
      </w:r>
      <w:proofErr w:type="spellEnd"/>
      <w:r w:rsidRPr="00D725BD">
        <w:rPr>
          <w:spacing w:val="-5"/>
        </w:rPr>
        <w:t xml:space="preserve">:  </w:t>
      </w:r>
      <w:hyperlink r:id="rId16" w:history="1">
        <w:r w:rsidRPr="00D725BD">
          <w:rPr>
            <w:rStyle w:val="Hyperlink"/>
            <w:spacing w:val="-5"/>
          </w:rPr>
          <w:t>http://www.planetizen.com/</w:t>
        </w:r>
      </w:hyperlink>
      <w:r w:rsidRPr="00D725BD">
        <w:rPr>
          <w:spacing w:val="-5"/>
        </w:rPr>
        <w:t xml:space="preserve"> </w:t>
      </w:r>
    </w:p>
    <w:p w14:paraId="59E68475" w14:textId="77777777" w:rsidR="00720158" w:rsidRPr="00D725BD" w:rsidRDefault="00720158" w:rsidP="00720158">
      <w:pPr>
        <w:pStyle w:val="ListParagraph"/>
        <w:widowControl w:val="0"/>
        <w:numPr>
          <w:ilvl w:val="0"/>
          <w:numId w:val="15"/>
        </w:numPr>
        <w:autoSpaceDE w:val="0"/>
        <w:autoSpaceDN w:val="0"/>
        <w:adjustRightInd w:val="0"/>
        <w:spacing w:after="0" w:line="240" w:lineRule="auto"/>
        <w:rPr>
          <w:spacing w:val="-5"/>
        </w:rPr>
      </w:pPr>
      <w:proofErr w:type="spellStart"/>
      <w:r w:rsidRPr="00D725BD">
        <w:rPr>
          <w:spacing w:val="-5"/>
        </w:rPr>
        <w:t>SmartGrowth</w:t>
      </w:r>
      <w:proofErr w:type="spellEnd"/>
      <w:r w:rsidRPr="00D725BD">
        <w:rPr>
          <w:spacing w:val="-5"/>
        </w:rPr>
        <w:t xml:space="preserve">:  </w:t>
      </w:r>
      <w:hyperlink r:id="rId17" w:history="1">
        <w:r w:rsidRPr="00D725BD">
          <w:rPr>
            <w:rStyle w:val="Hyperlink"/>
            <w:spacing w:val="-5"/>
          </w:rPr>
          <w:t>http://www.smartgrowth.org/</w:t>
        </w:r>
      </w:hyperlink>
      <w:r w:rsidRPr="00D725BD">
        <w:rPr>
          <w:spacing w:val="-5"/>
        </w:rPr>
        <w:t xml:space="preserve"> </w:t>
      </w:r>
    </w:p>
    <w:p w14:paraId="7B745EE2" w14:textId="77777777" w:rsidR="00720158" w:rsidRPr="00D725BD" w:rsidRDefault="00720158" w:rsidP="00720158">
      <w:pPr>
        <w:widowControl w:val="0"/>
        <w:autoSpaceDE w:val="0"/>
        <w:autoSpaceDN w:val="0"/>
        <w:adjustRightInd w:val="0"/>
        <w:spacing w:after="0" w:line="240" w:lineRule="auto"/>
        <w:ind w:right="37"/>
      </w:pPr>
    </w:p>
    <w:p w14:paraId="210483F2" w14:textId="77777777" w:rsidR="00E33006" w:rsidRDefault="00720158" w:rsidP="00720158">
      <w:pPr>
        <w:widowControl w:val="0"/>
        <w:autoSpaceDE w:val="0"/>
        <w:autoSpaceDN w:val="0"/>
        <w:adjustRightInd w:val="0"/>
        <w:spacing w:after="0" w:line="240" w:lineRule="auto"/>
      </w:pPr>
      <w:r w:rsidRPr="00D725BD">
        <w:rPr>
          <w:b/>
          <w:spacing w:val="-5"/>
        </w:rPr>
        <w:t>HONOR CODE OBLIGATIONS</w:t>
      </w:r>
      <w:r w:rsidRPr="00D725BD">
        <w:rPr>
          <w:spacing w:val="-5"/>
        </w:rPr>
        <w:t xml:space="preserve">:   </w:t>
      </w:r>
      <w:r w:rsidR="00E33006">
        <w:t xml:space="preserve">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 </w:t>
      </w:r>
    </w:p>
    <w:p w14:paraId="4080909A" w14:textId="77777777" w:rsidR="00E33006" w:rsidRDefault="00E33006" w:rsidP="00720158">
      <w:pPr>
        <w:widowControl w:val="0"/>
        <w:autoSpaceDE w:val="0"/>
        <w:autoSpaceDN w:val="0"/>
        <w:adjustRightInd w:val="0"/>
        <w:spacing w:after="0" w:line="240" w:lineRule="auto"/>
      </w:pPr>
    </w:p>
    <w:p w14:paraId="3A68F0E6" w14:textId="454699A1" w:rsidR="00720158" w:rsidRPr="00D725BD" w:rsidRDefault="00720158" w:rsidP="00720158">
      <w:pPr>
        <w:widowControl w:val="0"/>
        <w:autoSpaceDE w:val="0"/>
        <w:autoSpaceDN w:val="0"/>
        <w:adjustRightInd w:val="0"/>
        <w:spacing w:after="0" w:line="240" w:lineRule="auto"/>
        <w:rPr>
          <w:spacing w:val="-2"/>
        </w:rPr>
      </w:pPr>
      <w:r w:rsidRPr="00D725BD">
        <w:rPr>
          <w:spacing w:val="-2"/>
        </w:rPr>
        <w:t xml:space="preserve">The Honor Code is in effect in this class and all others at the University.  I am committed to treating Honor Code violations seriously and encourage all students to become familiar with its terms set out at </w:t>
      </w:r>
      <w:hyperlink r:id="rId18" w:history="1">
        <w:r w:rsidRPr="00D725BD">
          <w:rPr>
            <w:rStyle w:val="Hyperlink"/>
            <w:spacing w:val="-2"/>
          </w:rPr>
          <w:t>http://instrument.unc.edu</w:t>
        </w:r>
      </w:hyperlink>
      <w:r w:rsidRPr="00D725BD">
        <w:rPr>
          <w:spacing w:val="-2"/>
        </w:rPr>
        <w:t>. If you have questions, it is your responsibility to ask me about the Code’s application.  All written work and other projects must be submitted with a statement that you have complied with the requirements of the Honor Code in all aspects of the submitted work.</w:t>
      </w:r>
    </w:p>
    <w:p w14:paraId="656B626F" w14:textId="3C767A7D" w:rsidR="00720158" w:rsidRDefault="00720158" w:rsidP="00720158"/>
    <w:p w14:paraId="4105A6B9" w14:textId="1F0187D8" w:rsidR="00720158" w:rsidRDefault="00720158" w:rsidP="00720158">
      <w:r w:rsidRPr="00720158">
        <w:rPr>
          <w:b/>
          <w:bCs/>
        </w:rPr>
        <w:t>ACCOMMODATIONS</w:t>
      </w:r>
      <w:r>
        <w:rPr>
          <w:b/>
          <w:bCs/>
        </w:rPr>
        <w:t>:</w:t>
      </w:r>
      <w:r>
        <w:t xml:space="preserve"> The University of North Carolina at Chapel Hill facilitates the implementation of reasonable accommodations, including resources and services, for students with disabilities, chronic medical conditions, a temporary </w:t>
      </w:r>
      <w:proofErr w:type="gramStart"/>
      <w:r>
        <w:t>disability</w:t>
      </w:r>
      <w:proofErr w:type="gramEnd"/>
      <w:r>
        <w:t xml:space="preserve"> or pregnancy complications resulting in difficulties with accessing learning opportunities. All accommodations are coordinated through the Accessibility Resources and Service Office. See the ARS Website for contact information: </w:t>
      </w:r>
      <w:hyperlink r:id="rId19" w:history="1">
        <w:r>
          <w:rPr>
            <w:rStyle w:val="Hyperlink"/>
          </w:rPr>
          <w:t>https://ars.unc.edu</w:t>
        </w:r>
      </w:hyperlink>
      <w:r>
        <w:t xml:space="preserve"> or email </w:t>
      </w:r>
      <w:hyperlink r:id="rId20" w:history="1">
        <w:r>
          <w:rPr>
            <w:rStyle w:val="Hyperlink"/>
          </w:rPr>
          <w:t>ars@unc.edu</w:t>
        </w:r>
      </w:hyperlink>
      <w:r>
        <w:t xml:space="preserve">. Relevant policy documents as they relation to registration and accommodations determinations and the student registration form are available on the </w:t>
      </w:r>
      <w:hyperlink r:id="rId21" w:history="1">
        <w:r>
          <w:rPr>
            <w:rStyle w:val="Hyperlink"/>
          </w:rPr>
          <w:t>ARS website under the About ARS tab</w:t>
        </w:r>
      </w:hyperlink>
      <w:r>
        <w:t>.</w:t>
      </w:r>
    </w:p>
    <w:p w14:paraId="36106D32" w14:textId="2908838F" w:rsidR="00F037E2" w:rsidRDefault="00F037E2" w:rsidP="00F037E2">
      <w:r w:rsidRPr="00D725BD">
        <w:rPr>
          <w:b/>
        </w:rPr>
        <w:t>READING ASSIGNMENTS.</w:t>
      </w:r>
      <w:r w:rsidRPr="00D725BD">
        <w:t xml:space="preserve">  </w:t>
      </w:r>
      <w:r w:rsidRPr="00F64CE9">
        <w:t xml:space="preserve">Below is a table </w:t>
      </w:r>
      <w:r>
        <w:t>outlining the t</w:t>
      </w:r>
      <w:r w:rsidRPr="00F64CE9">
        <w:t>opics and reading assignment</w:t>
      </w:r>
      <w:r>
        <w:t>s</w:t>
      </w:r>
      <w:r w:rsidRPr="00F64CE9">
        <w:t xml:space="preserve"> for each class. </w:t>
      </w:r>
      <w:r>
        <w:t xml:space="preserve">I </w:t>
      </w:r>
      <w:r w:rsidRPr="00F64CE9">
        <w:t>will</w:t>
      </w:r>
      <w:r>
        <w:t xml:space="preserve"> </w:t>
      </w:r>
      <w:r w:rsidRPr="00F64CE9">
        <w:t>update this calendar as the semester progresses.</w:t>
      </w:r>
      <w:r>
        <w:t xml:space="preserve">  </w:t>
      </w:r>
      <w:r w:rsidR="0062078A">
        <w:t xml:space="preserve">All readings will be on Sakai or linked from this table. </w:t>
      </w:r>
      <w:r>
        <w:t xml:space="preserve">“LUL” refers to </w:t>
      </w:r>
      <w:r w:rsidR="00215F82">
        <w:t xml:space="preserve">David Owens’ </w:t>
      </w:r>
      <w:r w:rsidRPr="00215F82">
        <w:rPr>
          <w:i/>
          <w:iCs/>
        </w:rPr>
        <w:t>Land Use Law in North Carolina</w:t>
      </w:r>
      <w:r w:rsidR="00BC7F2E">
        <w:t>.</w:t>
      </w:r>
      <w:r w:rsidR="00215F82">
        <w:t xml:space="preserve">  “CC” refers to the Coates’ Canons Local Government Law Blog.</w:t>
      </w:r>
      <w:r w:rsidR="00BC7F2E">
        <w:t xml:space="preserve"> </w:t>
      </w:r>
      <w:r>
        <w:t xml:space="preserve">“GS” refers to the General Statutes of North Carolina (copy GS Chapter 160D provided on Sakai). </w:t>
      </w:r>
      <w:r w:rsidR="006B7A04">
        <w:t xml:space="preserve">Readings that are noted in (parenthesis) are for extra context, but a secondary priority for class preparation. </w:t>
      </w:r>
    </w:p>
    <w:p w14:paraId="49788D3D" w14:textId="77777777" w:rsidR="00195498" w:rsidRDefault="00195498" w:rsidP="00195498"/>
    <w:tbl>
      <w:tblPr>
        <w:tblStyle w:val="TableGrid"/>
        <w:tblW w:w="10260" w:type="dxa"/>
        <w:tblInd w:w="-365" w:type="dxa"/>
        <w:tblLayout w:type="fixed"/>
        <w:tblLook w:val="04A0" w:firstRow="1" w:lastRow="0" w:firstColumn="1" w:lastColumn="0" w:noHBand="0" w:noVBand="1"/>
      </w:tblPr>
      <w:tblGrid>
        <w:gridCol w:w="640"/>
        <w:gridCol w:w="4400"/>
        <w:gridCol w:w="5220"/>
      </w:tblGrid>
      <w:tr w:rsidR="00312977" w14:paraId="040F3CEE" w14:textId="77777777" w:rsidTr="007E1FD0">
        <w:tc>
          <w:tcPr>
            <w:tcW w:w="640" w:type="dxa"/>
            <w:shd w:val="clear" w:color="auto" w:fill="E7E6E6" w:themeFill="background2"/>
          </w:tcPr>
          <w:p w14:paraId="386BDE91" w14:textId="77777777" w:rsidR="00312977" w:rsidRDefault="00312977" w:rsidP="00550FB0"/>
        </w:tc>
        <w:tc>
          <w:tcPr>
            <w:tcW w:w="4400" w:type="dxa"/>
            <w:shd w:val="clear" w:color="auto" w:fill="E7E6E6" w:themeFill="background2"/>
          </w:tcPr>
          <w:p w14:paraId="4031361C" w14:textId="77777777" w:rsidR="00CE1281" w:rsidRDefault="00CE1281" w:rsidP="002C5617">
            <w:pPr>
              <w:rPr>
                <w:rFonts w:ascii="Calibri" w:hAnsi="Calibri" w:cs="Calibri"/>
                <w:b/>
                <w:bCs/>
                <w:u w:val="single"/>
              </w:rPr>
            </w:pPr>
          </w:p>
          <w:p w14:paraId="1D463FB0" w14:textId="58E9C991" w:rsidR="00BE0033" w:rsidRPr="002C5617" w:rsidRDefault="002C5617" w:rsidP="002C5617">
            <w:pPr>
              <w:rPr>
                <w:rFonts w:ascii="Calibri" w:hAnsi="Calibri" w:cs="Calibri"/>
                <w:b/>
                <w:bCs/>
                <w:u w:val="single"/>
              </w:rPr>
            </w:pPr>
            <w:r>
              <w:rPr>
                <w:rFonts w:ascii="Calibri" w:hAnsi="Calibri" w:cs="Calibri"/>
                <w:b/>
                <w:bCs/>
                <w:u w:val="single"/>
              </w:rPr>
              <w:t xml:space="preserve">Framework and Perspectives </w:t>
            </w:r>
          </w:p>
        </w:tc>
        <w:tc>
          <w:tcPr>
            <w:tcW w:w="5220" w:type="dxa"/>
            <w:shd w:val="clear" w:color="auto" w:fill="E7E6E6" w:themeFill="background2"/>
          </w:tcPr>
          <w:p w14:paraId="14A11E2C" w14:textId="77777777" w:rsidR="00312977" w:rsidRDefault="00312977" w:rsidP="00237E8C"/>
        </w:tc>
      </w:tr>
      <w:tr w:rsidR="00312977" w14:paraId="16B7296D" w14:textId="77777777" w:rsidTr="007E1FD0">
        <w:tc>
          <w:tcPr>
            <w:tcW w:w="640" w:type="dxa"/>
          </w:tcPr>
          <w:p w14:paraId="58D270D9" w14:textId="07D3B233" w:rsidR="00312977" w:rsidRDefault="00312977" w:rsidP="00237E8C">
            <w:r>
              <w:t>1/</w:t>
            </w:r>
            <w:r w:rsidR="001D2B5D">
              <w:t>10</w:t>
            </w:r>
          </w:p>
        </w:tc>
        <w:tc>
          <w:tcPr>
            <w:tcW w:w="4400" w:type="dxa"/>
          </w:tcPr>
          <w:p w14:paraId="1740D4F1" w14:textId="77777777" w:rsidR="00312977" w:rsidRDefault="00137694" w:rsidP="00AC62BD">
            <w:pPr>
              <w:pStyle w:val="ListParagraph"/>
              <w:numPr>
                <w:ilvl w:val="0"/>
                <w:numId w:val="21"/>
              </w:numPr>
              <w:rPr>
                <w:rFonts w:ascii="Calibri" w:hAnsi="Calibri" w:cs="Calibri"/>
              </w:rPr>
            </w:pPr>
            <w:r>
              <w:rPr>
                <w:rFonts w:ascii="Calibri" w:hAnsi="Calibri" w:cs="Calibri"/>
              </w:rPr>
              <w:t xml:space="preserve">Development Regulations Overview </w:t>
            </w:r>
            <w:r w:rsidR="00F75550">
              <w:rPr>
                <w:rFonts w:ascii="Calibri" w:hAnsi="Calibri" w:cs="Calibri"/>
              </w:rPr>
              <w:br/>
            </w:r>
            <w:r>
              <w:rPr>
                <w:rFonts w:ascii="Calibri" w:hAnsi="Calibri" w:cs="Calibri"/>
              </w:rPr>
              <w:t>(basic regs, types of decisions)</w:t>
            </w:r>
          </w:p>
          <w:p w14:paraId="1C402C92" w14:textId="1E755B6B" w:rsidR="007913E6" w:rsidRPr="00AC62BD" w:rsidRDefault="007913E6" w:rsidP="003220D1">
            <w:pPr>
              <w:pStyle w:val="ListParagraph"/>
              <w:ind w:left="360"/>
              <w:rPr>
                <w:rFonts w:ascii="Calibri" w:hAnsi="Calibri" w:cs="Calibri"/>
              </w:rPr>
            </w:pPr>
          </w:p>
        </w:tc>
        <w:tc>
          <w:tcPr>
            <w:tcW w:w="5220" w:type="dxa"/>
          </w:tcPr>
          <w:p w14:paraId="5DAB5A5E" w14:textId="77777777" w:rsidR="00523BE6" w:rsidRDefault="00FA028E" w:rsidP="00237E8C">
            <w:r>
              <w:t xml:space="preserve">CC: </w:t>
            </w:r>
            <w:hyperlink r:id="rId22" w:history="1">
              <w:r w:rsidRPr="00FA028E">
                <w:rPr>
                  <w:rStyle w:val="Hyperlink"/>
                </w:rPr>
                <w:t>Types of Decisions</w:t>
              </w:r>
            </w:hyperlink>
            <w:r>
              <w:t xml:space="preserve"> </w:t>
            </w:r>
          </w:p>
          <w:p w14:paraId="7374454C" w14:textId="741254BC" w:rsidR="000A62B3" w:rsidRDefault="000A62B3" w:rsidP="00237E8C">
            <w:r>
              <w:t>Ordinance Excerpt</w:t>
            </w:r>
            <w:r w:rsidR="003220D1">
              <w:t xml:space="preserve"> </w:t>
            </w:r>
          </w:p>
          <w:p w14:paraId="24958CF6" w14:textId="184D863F" w:rsidR="006D6504" w:rsidRDefault="006D6504" w:rsidP="00237E8C">
            <w:r>
              <w:t>LUL: Ch. 2 &amp; 6</w:t>
            </w:r>
          </w:p>
          <w:p w14:paraId="3A98E5DD" w14:textId="29E5E44E" w:rsidR="003220D1" w:rsidRDefault="003220D1" w:rsidP="00237E8C"/>
        </w:tc>
      </w:tr>
      <w:tr w:rsidR="00157F89" w14:paraId="39256A3F" w14:textId="77777777" w:rsidTr="007E1FD0">
        <w:tc>
          <w:tcPr>
            <w:tcW w:w="640" w:type="dxa"/>
          </w:tcPr>
          <w:p w14:paraId="7F130CFC" w14:textId="5FD599BA" w:rsidR="00157F89" w:rsidRDefault="00157F89" w:rsidP="00157F89">
            <w:r>
              <w:t>1/12</w:t>
            </w:r>
          </w:p>
        </w:tc>
        <w:tc>
          <w:tcPr>
            <w:tcW w:w="4400" w:type="dxa"/>
          </w:tcPr>
          <w:p w14:paraId="571DE0AF" w14:textId="721200F9" w:rsidR="00157F89" w:rsidRDefault="00652D53" w:rsidP="00AC62BD">
            <w:pPr>
              <w:pStyle w:val="ListParagraph"/>
              <w:numPr>
                <w:ilvl w:val="0"/>
                <w:numId w:val="21"/>
              </w:numPr>
              <w:rPr>
                <w:rFonts w:ascii="Calibri" w:hAnsi="Calibri" w:cs="Calibri"/>
              </w:rPr>
            </w:pPr>
            <w:r>
              <w:rPr>
                <w:rFonts w:ascii="Calibri" w:hAnsi="Calibri" w:cs="Calibri"/>
              </w:rPr>
              <w:t>Legal Documents</w:t>
            </w:r>
            <w:r w:rsidR="003A4135">
              <w:rPr>
                <w:rFonts w:ascii="Calibri" w:hAnsi="Calibri" w:cs="Calibri"/>
              </w:rPr>
              <w:t>,</w:t>
            </w:r>
            <w:r>
              <w:rPr>
                <w:rFonts w:ascii="Calibri" w:hAnsi="Calibri" w:cs="Calibri"/>
              </w:rPr>
              <w:t xml:space="preserve"> Research</w:t>
            </w:r>
            <w:r w:rsidR="00A17A06">
              <w:rPr>
                <w:rFonts w:ascii="Calibri" w:hAnsi="Calibri" w:cs="Calibri"/>
              </w:rPr>
              <w:t xml:space="preserve">, and Property Basics </w:t>
            </w:r>
          </w:p>
          <w:p w14:paraId="18E620BA" w14:textId="046B67F4" w:rsidR="00527278" w:rsidRPr="00264BC6" w:rsidRDefault="00950EBB" w:rsidP="00527278">
            <w:pPr>
              <w:rPr>
                <w:rFonts w:ascii="Calibri" w:hAnsi="Calibri" w:cs="Calibri"/>
                <w:i/>
                <w:iCs/>
              </w:rPr>
            </w:pPr>
            <w:r>
              <w:rPr>
                <w:i/>
                <w:iCs/>
              </w:rPr>
              <w:t xml:space="preserve">Memo 1 </w:t>
            </w:r>
            <w:r w:rsidRPr="00264BC6">
              <w:rPr>
                <w:i/>
                <w:iCs/>
              </w:rPr>
              <w:t xml:space="preserve">Assigned </w:t>
            </w:r>
            <w:r>
              <w:rPr>
                <w:i/>
                <w:iCs/>
              </w:rPr>
              <w:t>(</w:t>
            </w:r>
            <w:r w:rsidR="00527278" w:rsidRPr="00264BC6">
              <w:rPr>
                <w:i/>
                <w:iCs/>
              </w:rPr>
              <w:t>Legal Research Worksheet</w:t>
            </w:r>
            <w:r>
              <w:rPr>
                <w:i/>
                <w:iCs/>
              </w:rPr>
              <w:t>)</w:t>
            </w:r>
          </w:p>
        </w:tc>
        <w:tc>
          <w:tcPr>
            <w:tcW w:w="5220" w:type="dxa"/>
          </w:tcPr>
          <w:p w14:paraId="057047C9" w14:textId="7E4999CB" w:rsidR="00B84D89" w:rsidRDefault="00B84D89" w:rsidP="00B84D89">
            <w:pPr>
              <w:rPr>
                <w:rFonts w:ascii="Calibri" w:eastAsia="Calibri" w:hAnsi="Calibri"/>
              </w:rPr>
            </w:pPr>
            <w:r w:rsidRPr="0008453C">
              <w:rPr>
                <w:rFonts w:ascii="Calibri" w:eastAsia="Calibri" w:hAnsi="Calibri"/>
              </w:rPr>
              <w:t>How to Read a Legal Citation</w:t>
            </w:r>
            <w:r>
              <w:rPr>
                <w:rFonts w:ascii="Calibri" w:eastAsia="Calibri" w:hAnsi="Calibri"/>
              </w:rPr>
              <w:t xml:space="preserve">  </w:t>
            </w:r>
          </w:p>
          <w:p w14:paraId="3F7E9EB2" w14:textId="689DF75B" w:rsidR="00B84D89" w:rsidRDefault="00B84D89" w:rsidP="00B84D89">
            <w:pPr>
              <w:rPr>
                <w:rFonts w:ascii="Calibri" w:eastAsia="Calibri" w:hAnsi="Calibri"/>
              </w:rPr>
            </w:pPr>
            <w:r w:rsidRPr="0008453C">
              <w:rPr>
                <w:rFonts w:ascii="Calibri" w:eastAsia="Calibri" w:hAnsi="Calibri"/>
              </w:rPr>
              <w:t>Legal Research in a Nutshell, Ch. 1</w:t>
            </w:r>
            <w:r>
              <w:rPr>
                <w:rFonts w:ascii="Calibri" w:eastAsia="Calibri" w:hAnsi="Calibri"/>
              </w:rPr>
              <w:t xml:space="preserve"> </w:t>
            </w:r>
          </w:p>
          <w:p w14:paraId="779AE0BC" w14:textId="77777777" w:rsidR="00B84D89" w:rsidRDefault="00B84D89" w:rsidP="00B84D89">
            <w:pPr>
              <w:rPr>
                <w:rFonts w:ascii="Calibri" w:eastAsia="Calibri" w:hAnsi="Calibri"/>
              </w:rPr>
            </w:pPr>
            <w:r>
              <w:rPr>
                <w:rFonts w:ascii="Calibri" w:eastAsia="Calibri" w:hAnsi="Calibri"/>
              </w:rPr>
              <w:t xml:space="preserve">Property Law Basics Video </w:t>
            </w:r>
          </w:p>
          <w:p w14:paraId="0570DCC3" w14:textId="4574C967" w:rsidR="00157F89" w:rsidRDefault="006B7A04" w:rsidP="00B84D89">
            <w:pPr>
              <w:rPr>
                <w:rFonts w:ascii="Calibri" w:eastAsia="Calibri" w:hAnsi="Calibri"/>
              </w:rPr>
            </w:pPr>
            <w:r>
              <w:rPr>
                <w:rFonts w:ascii="Calibri" w:eastAsia="Calibri" w:hAnsi="Calibri"/>
              </w:rPr>
              <w:t>(</w:t>
            </w:r>
            <w:r w:rsidR="00B84D89">
              <w:rPr>
                <w:rFonts w:ascii="Calibri" w:eastAsia="Calibri" w:hAnsi="Calibri"/>
              </w:rPr>
              <w:t>S</w:t>
            </w:r>
            <w:r w:rsidR="00B84D89" w:rsidRPr="0008453C">
              <w:rPr>
                <w:rFonts w:ascii="Calibri" w:eastAsia="Calibri" w:hAnsi="Calibri"/>
              </w:rPr>
              <w:t xml:space="preserve">zypszak, Real Estate and </w:t>
            </w:r>
            <w:r w:rsidR="00B84D89">
              <w:rPr>
                <w:rFonts w:ascii="Calibri" w:eastAsia="Calibri" w:hAnsi="Calibri"/>
              </w:rPr>
              <w:t>NC</w:t>
            </w:r>
            <w:r w:rsidR="00B84D89" w:rsidRPr="0008453C">
              <w:rPr>
                <w:rFonts w:ascii="Calibri" w:eastAsia="Calibri" w:hAnsi="Calibri"/>
              </w:rPr>
              <w:t xml:space="preserve"> Law</w:t>
            </w:r>
            <w:r w:rsidR="00B84D89">
              <w:rPr>
                <w:rFonts w:ascii="Calibri" w:eastAsia="Calibri" w:hAnsi="Calibri"/>
              </w:rPr>
              <w:t xml:space="preserve"> (excerpt)</w:t>
            </w:r>
            <w:r>
              <w:rPr>
                <w:rFonts w:ascii="Calibri" w:eastAsia="Calibri" w:hAnsi="Calibri"/>
              </w:rPr>
              <w:t>)</w:t>
            </w:r>
          </w:p>
          <w:p w14:paraId="7199ECFC" w14:textId="2D35D674" w:rsidR="007913E6" w:rsidRDefault="007913E6" w:rsidP="00B84D89"/>
        </w:tc>
      </w:tr>
      <w:tr w:rsidR="00950EBB" w14:paraId="7F4EBDDB" w14:textId="77777777" w:rsidTr="007E1FD0">
        <w:tc>
          <w:tcPr>
            <w:tcW w:w="640" w:type="dxa"/>
          </w:tcPr>
          <w:p w14:paraId="79E3E7A0" w14:textId="4D2A4693" w:rsidR="00950EBB" w:rsidRDefault="00950EBB" w:rsidP="00157F89">
            <w:r>
              <w:t>1/18</w:t>
            </w:r>
          </w:p>
        </w:tc>
        <w:tc>
          <w:tcPr>
            <w:tcW w:w="4400" w:type="dxa"/>
          </w:tcPr>
          <w:p w14:paraId="3739DA2A" w14:textId="73E29C37" w:rsidR="00950EBB" w:rsidRPr="00950EBB" w:rsidRDefault="00950EBB" w:rsidP="00950EBB">
            <w:pPr>
              <w:rPr>
                <w:rFonts w:ascii="Calibri" w:hAnsi="Calibri" w:cs="Calibri"/>
              </w:rPr>
            </w:pPr>
            <w:r w:rsidRPr="00BE0033">
              <w:rPr>
                <w:i/>
                <w:iCs/>
                <w:highlight w:val="yellow"/>
              </w:rPr>
              <w:t>Memo 1 Due</w:t>
            </w:r>
            <w:r>
              <w:rPr>
                <w:i/>
                <w:iCs/>
              </w:rPr>
              <w:t xml:space="preserve"> </w:t>
            </w:r>
          </w:p>
        </w:tc>
        <w:tc>
          <w:tcPr>
            <w:tcW w:w="5220" w:type="dxa"/>
          </w:tcPr>
          <w:p w14:paraId="41734C9B" w14:textId="77777777" w:rsidR="00950EBB" w:rsidRDefault="00950EBB" w:rsidP="00157F89"/>
        </w:tc>
      </w:tr>
      <w:tr w:rsidR="00157F89" w14:paraId="1A3C4B83" w14:textId="77777777" w:rsidTr="007E1FD0">
        <w:tc>
          <w:tcPr>
            <w:tcW w:w="640" w:type="dxa"/>
          </w:tcPr>
          <w:p w14:paraId="215DB613" w14:textId="09C0171A" w:rsidR="00157F89" w:rsidRDefault="00157F89" w:rsidP="00157F89">
            <w:r>
              <w:t>1/19</w:t>
            </w:r>
          </w:p>
        </w:tc>
        <w:tc>
          <w:tcPr>
            <w:tcW w:w="4400" w:type="dxa"/>
          </w:tcPr>
          <w:p w14:paraId="47F71A0C" w14:textId="3C540F28" w:rsidR="0054358B" w:rsidRPr="0054358B" w:rsidRDefault="00C64738" w:rsidP="0054358B">
            <w:pPr>
              <w:pStyle w:val="ListParagraph"/>
              <w:numPr>
                <w:ilvl w:val="0"/>
                <w:numId w:val="21"/>
              </w:numPr>
              <w:rPr>
                <w:rFonts w:ascii="Calibri" w:hAnsi="Calibri" w:cs="Calibri"/>
                <w:i/>
                <w:iCs/>
              </w:rPr>
            </w:pPr>
            <w:r>
              <w:rPr>
                <w:rFonts w:ascii="Calibri" w:hAnsi="Calibri" w:cs="Calibri"/>
              </w:rPr>
              <w:t>Governance and Jurisdiction</w:t>
            </w:r>
            <w:r w:rsidR="0015572A">
              <w:rPr>
                <w:rFonts w:ascii="Calibri" w:hAnsi="Calibri" w:cs="Calibri"/>
              </w:rPr>
              <w:t xml:space="preserve"> (</w:t>
            </w:r>
            <w:r w:rsidR="00401B60">
              <w:rPr>
                <w:rFonts w:ascii="Calibri" w:hAnsi="Calibri" w:cs="Calibri"/>
              </w:rPr>
              <w:t>federal, state, local; preemption; annexation; ETJ)</w:t>
            </w:r>
          </w:p>
          <w:p w14:paraId="231EB9F7" w14:textId="53DA510E" w:rsidR="00950EBB" w:rsidRPr="0054358B" w:rsidRDefault="00950EBB" w:rsidP="0054358B">
            <w:pPr>
              <w:rPr>
                <w:rFonts w:ascii="Calibri" w:hAnsi="Calibri" w:cs="Calibri"/>
                <w:i/>
                <w:iCs/>
              </w:rPr>
            </w:pPr>
            <w:r w:rsidRPr="0054358B">
              <w:rPr>
                <w:rFonts w:ascii="Calibri" w:hAnsi="Calibri" w:cs="Calibri"/>
                <w:i/>
                <w:iCs/>
              </w:rPr>
              <w:t xml:space="preserve">Memo 2 Assigned </w:t>
            </w:r>
          </w:p>
        </w:tc>
        <w:tc>
          <w:tcPr>
            <w:tcW w:w="5220" w:type="dxa"/>
          </w:tcPr>
          <w:p w14:paraId="22D681BF" w14:textId="380C2B83" w:rsidR="00157F89" w:rsidRDefault="00A644E8" w:rsidP="00157F89">
            <w:r>
              <w:rPr>
                <w:rFonts w:ascii="Calibri" w:eastAsia="Calibri" w:hAnsi="Calibri"/>
              </w:rPr>
              <w:t xml:space="preserve">LUL: Ch </w:t>
            </w:r>
            <w:r w:rsidR="002D2732">
              <w:rPr>
                <w:rFonts w:ascii="Calibri" w:eastAsia="Calibri" w:hAnsi="Calibri"/>
              </w:rPr>
              <w:t xml:space="preserve">4 &amp; </w:t>
            </w:r>
            <w:r>
              <w:rPr>
                <w:rFonts w:ascii="Calibri" w:eastAsia="Calibri" w:hAnsi="Calibri"/>
              </w:rPr>
              <w:t>5</w:t>
            </w:r>
          </w:p>
        </w:tc>
      </w:tr>
      <w:tr w:rsidR="00157F89" w14:paraId="782C0E44" w14:textId="77777777" w:rsidTr="007E1FD0">
        <w:tc>
          <w:tcPr>
            <w:tcW w:w="640" w:type="dxa"/>
          </w:tcPr>
          <w:p w14:paraId="05513DE7" w14:textId="05FC5144" w:rsidR="00157F89" w:rsidRPr="00465220" w:rsidRDefault="00744772" w:rsidP="00157F89">
            <w:pPr>
              <w:rPr>
                <w:u w:val="single"/>
              </w:rPr>
            </w:pPr>
            <w:r w:rsidRPr="00465220">
              <w:rPr>
                <w:u w:val="single"/>
              </w:rPr>
              <w:t>1</w:t>
            </w:r>
            <w:r w:rsidR="00157F89" w:rsidRPr="00465220">
              <w:rPr>
                <w:u w:val="single"/>
              </w:rPr>
              <w:t>/24</w:t>
            </w:r>
          </w:p>
        </w:tc>
        <w:tc>
          <w:tcPr>
            <w:tcW w:w="4400" w:type="dxa"/>
          </w:tcPr>
          <w:p w14:paraId="18C06E09" w14:textId="2CECF8AE" w:rsidR="00157F89" w:rsidRPr="00AC62BD" w:rsidRDefault="00CB6F45" w:rsidP="00AC62BD">
            <w:pPr>
              <w:pStyle w:val="ListParagraph"/>
              <w:numPr>
                <w:ilvl w:val="0"/>
                <w:numId w:val="21"/>
              </w:numPr>
              <w:rPr>
                <w:rFonts w:ascii="Calibri" w:hAnsi="Calibri" w:cs="Calibri"/>
              </w:rPr>
            </w:pPr>
            <w:r>
              <w:rPr>
                <w:rFonts w:ascii="Calibri" w:hAnsi="Calibri" w:cs="Calibri"/>
              </w:rPr>
              <w:t xml:space="preserve">Land </w:t>
            </w:r>
            <w:r w:rsidR="00652D53">
              <w:rPr>
                <w:rFonts w:ascii="Calibri" w:hAnsi="Calibri" w:cs="Calibri"/>
              </w:rPr>
              <w:t>Subdivision Authority and Site Plan</w:t>
            </w:r>
            <w:r w:rsidR="002F7983">
              <w:rPr>
                <w:rFonts w:ascii="Calibri" w:hAnsi="Calibri" w:cs="Calibri"/>
              </w:rPr>
              <w:t xml:space="preserve"> Review</w:t>
            </w:r>
            <w:r w:rsidR="00652D53">
              <w:rPr>
                <w:rFonts w:ascii="Calibri" w:hAnsi="Calibri" w:cs="Calibri"/>
              </w:rPr>
              <w:t xml:space="preserve">  </w:t>
            </w:r>
          </w:p>
        </w:tc>
        <w:tc>
          <w:tcPr>
            <w:tcW w:w="5220" w:type="dxa"/>
          </w:tcPr>
          <w:p w14:paraId="0D532F03" w14:textId="77777777" w:rsidR="00237739" w:rsidRDefault="00237739" w:rsidP="00237739">
            <w:pPr>
              <w:rPr>
                <w:rFonts w:ascii="Calibri" w:eastAsia="Calibri" w:hAnsi="Calibri"/>
              </w:rPr>
            </w:pPr>
            <w:r w:rsidRPr="0008453C">
              <w:rPr>
                <w:rFonts w:ascii="Calibri" w:eastAsia="Calibri" w:hAnsi="Calibri"/>
              </w:rPr>
              <w:t>GS 160D-801 to -808</w:t>
            </w:r>
          </w:p>
          <w:p w14:paraId="4B3F4FE5" w14:textId="77777777" w:rsidR="00237739" w:rsidRDefault="00237739" w:rsidP="00237739">
            <w:r>
              <w:t>LUL Ch 7</w:t>
            </w:r>
          </w:p>
          <w:p w14:paraId="2E9DD61E" w14:textId="6433C372" w:rsidR="00157F89" w:rsidRDefault="00157F89" w:rsidP="00157F89"/>
        </w:tc>
      </w:tr>
      <w:tr w:rsidR="00157F89" w14:paraId="2FA6E3B6" w14:textId="77777777" w:rsidTr="007E1FD0">
        <w:tc>
          <w:tcPr>
            <w:tcW w:w="640" w:type="dxa"/>
          </w:tcPr>
          <w:p w14:paraId="5BFCCDD7" w14:textId="4175CB46" w:rsidR="00157F89" w:rsidRDefault="00744772" w:rsidP="00157F89">
            <w:r w:rsidRPr="00577EA7">
              <w:t>1</w:t>
            </w:r>
            <w:r w:rsidR="00157F89" w:rsidRPr="00577EA7">
              <w:t>/26</w:t>
            </w:r>
          </w:p>
        </w:tc>
        <w:tc>
          <w:tcPr>
            <w:tcW w:w="4400" w:type="dxa"/>
          </w:tcPr>
          <w:p w14:paraId="22B3BAEC" w14:textId="0D9C0037" w:rsidR="00157F89" w:rsidRDefault="00C64738" w:rsidP="00AC62BD">
            <w:pPr>
              <w:pStyle w:val="ListParagraph"/>
              <w:numPr>
                <w:ilvl w:val="0"/>
                <w:numId w:val="21"/>
              </w:numPr>
              <w:rPr>
                <w:rFonts w:ascii="Calibri" w:hAnsi="Calibri" w:cs="Calibri"/>
              </w:rPr>
            </w:pPr>
            <w:r>
              <w:rPr>
                <w:rFonts w:ascii="Calibri" w:hAnsi="Calibri" w:cs="Calibri"/>
              </w:rPr>
              <w:t xml:space="preserve">Individual and Community </w:t>
            </w:r>
          </w:p>
          <w:p w14:paraId="0C718A0C" w14:textId="60F5AB35" w:rsidR="00950EBB" w:rsidRPr="00950EBB" w:rsidRDefault="00950EBB" w:rsidP="00950EBB">
            <w:pPr>
              <w:rPr>
                <w:rFonts w:ascii="Calibri" w:hAnsi="Calibri" w:cs="Calibri"/>
                <w:i/>
                <w:iCs/>
              </w:rPr>
            </w:pPr>
            <w:r w:rsidRPr="00BE0033">
              <w:rPr>
                <w:rFonts w:ascii="Calibri" w:hAnsi="Calibri" w:cs="Calibri"/>
                <w:i/>
                <w:iCs/>
                <w:highlight w:val="yellow"/>
              </w:rPr>
              <w:t>Memo 2 Due</w:t>
            </w:r>
            <w:r w:rsidRPr="00950EBB">
              <w:rPr>
                <w:rFonts w:ascii="Calibri" w:hAnsi="Calibri" w:cs="Calibri"/>
                <w:i/>
                <w:iCs/>
              </w:rPr>
              <w:t xml:space="preserve"> </w:t>
            </w:r>
          </w:p>
        </w:tc>
        <w:tc>
          <w:tcPr>
            <w:tcW w:w="5220" w:type="dxa"/>
          </w:tcPr>
          <w:p w14:paraId="6BBB6AEA" w14:textId="2E757B22" w:rsidR="00387AB9" w:rsidRPr="0008453C" w:rsidRDefault="00387AB9" w:rsidP="00387AB9">
            <w:pPr>
              <w:rPr>
                <w:rFonts w:ascii="Calibri" w:eastAsia="Calibri" w:hAnsi="Calibri"/>
              </w:rPr>
            </w:pPr>
            <w:r w:rsidRPr="004D6455">
              <w:rPr>
                <w:rFonts w:ascii="Calibri" w:eastAsia="Calibri" w:hAnsi="Calibri"/>
                <w:i/>
                <w:iCs/>
              </w:rPr>
              <w:t>Euclid</w:t>
            </w:r>
            <w:r w:rsidRPr="0008453C">
              <w:rPr>
                <w:rFonts w:ascii="Calibri" w:eastAsia="Calibri" w:hAnsi="Calibri"/>
              </w:rPr>
              <w:t xml:space="preserve">, 272 US 365 </w:t>
            </w:r>
          </w:p>
          <w:p w14:paraId="080FB809" w14:textId="6EF1E349" w:rsidR="00157F89" w:rsidRDefault="00387AB9" w:rsidP="00387AB9">
            <w:pPr>
              <w:rPr>
                <w:rFonts w:ascii="Calibri" w:eastAsia="Calibri" w:hAnsi="Calibri"/>
              </w:rPr>
            </w:pPr>
            <w:proofErr w:type="spellStart"/>
            <w:r w:rsidRPr="004D6455">
              <w:rPr>
                <w:rFonts w:ascii="Calibri" w:eastAsia="Calibri" w:hAnsi="Calibri"/>
                <w:i/>
                <w:iCs/>
              </w:rPr>
              <w:t>Aydlett</w:t>
            </w:r>
            <w:proofErr w:type="spellEnd"/>
            <w:r w:rsidRPr="0008453C">
              <w:rPr>
                <w:rFonts w:ascii="Calibri" w:eastAsia="Calibri" w:hAnsi="Calibri"/>
              </w:rPr>
              <w:t>, 201 NC 602</w:t>
            </w:r>
          </w:p>
          <w:p w14:paraId="285BFC3F" w14:textId="72F065F7" w:rsidR="006D6504" w:rsidRDefault="006D6504" w:rsidP="006D6504">
            <w:pPr>
              <w:rPr>
                <w:rFonts w:ascii="Calibri" w:eastAsia="Calibri" w:hAnsi="Calibri"/>
              </w:rPr>
            </w:pPr>
            <w:r>
              <w:rPr>
                <w:rFonts w:ascii="Calibri" w:eastAsia="Calibri" w:hAnsi="Calibri"/>
              </w:rPr>
              <w:t>LUL: Ch 3</w:t>
            </w:r>
          </w:p>
          <w:p w14:paraId="7ED43FF7" w14:textId="048F49D2" w:rsidR="00EA58F9" w:rsidRDefault="00EA58F9" w:rsidP="00387AB9"/>
        </w:tc>
      </w:tr>
      <w:tr w:rsidR="00157F89" w14:paraId="47785A55" w14:textId="77777777" w:rsidTr="007E1FD0">
        <w:tc>
          <w:tcPr>
            <w:tcW w:w="640" w:type="dxa"/>
          </w:tcPr>
          <w:p w14:paraId="3944A52D" w14:textId="753705EA" w:rsidR="00157F89" w:rsidRDefault="00157F89" w:rsidP="00157F89">
            <w:r>
              <w:t>1/31</w:t>
            </w:r>
          </w:p>
        </w:tc>
        <w:tc>
          <w:tcPr>
            <w:tcW w:w="4400" w:type="dxa"/>
          </w:tcPr>
          <w:p w14:paraId="6CE52D20" w14:textId="713986F4" w:rsidR="00157F89" w:rsidRDefault="00652D53" w:rsidP="00AC62BD">
            <w:pPr>
              <w:pStyle w:val="ListParagraph"/>
              <w:numPr>
                <w:ilvl w:val="0"/>
                <w:numId w:val="21"/>
              </w:numPr>
              <w:rPr>
                <w:rFonts w:ascii="Calibri" w:hAnsi="Calibri" w:cs="Calibri"/>
              </w:rPr>
            </w:pPr>
            <w:r>
              <w:rPr>
                <w:rFonts w:ascii="Calibri" w:hAnsi="Calibri" w:cs="Calibri"/>
              </w:rPr>
              <w:t xml:space="preserve">Race and Zoning </w:t>
            </w:r>
          </w:p>
          <w:p w14:paraId="1981933B" w14:textId="76AF2AB1" w:rsidR="007A0C03" w:rsidRPr="007A0C03" w:rsidRDefault="007A0C03" w:rsidP="007A0C03">
            <w:pPr>
              <w:rPr>
                <w:rFonts w:ascii="Calibri" w:hAnsi="Calibri" w:cs="Calibri"/>
                <w:b/>
                <w:bCs/>
              </w:rPr>
            </w:pPr>
            <w:r w:rsidRPr="007A0C03">
              <w:rPr>
                <w:i/>
                <w:iCs/>
              </w:rPr>
              <w:t xml:space="preserve">Memo 3 </w:t>
            </w:r>
            <w:r>
              <w:rPr>
                <w:i/>
                <w:iCs/>
              </w:rPr>
              <w:t xml:space="preserve">Assigned </w:t>
            </w:r>
            <w:r w:rsidRPr="007A0C03">
              <w:rPr>
                <w:i/>
                <w:iCs/>
              </w:rPr>
              <w:t>(Public Meetings)</w:t>
            </w:r>
          </w:p>
        </w:tc>
        <w:tc>
          <w:tcPr>
            <w:tcW w:w="5220" w:type="dxa"/>
          </w:tcPr>
          <w:p w14:paraId="74C105D4" w14:textId="77777777" w:rsidR="00164F10" w:rsidRDefault="00164F10" w:rsidP="00164F10">
            <w:r>
              <w:t>Rothstein, Color of Law, Ch. 3</w:t>
            </w:r>
          </w:p>
          <w:p w14:paraId="2C0999F7" w14:textId="77777777" w:rsidR="00164F10" w:rsidRDefault="00164F10" w:rsidP="00164F10">
            <w:proofErr w:type="spellStart"/>
            <w:r w:rsidRPr="004D6455">
              <w:rPr>
                <w:i/>
                <w:iCs/>
              </w:rPr>
              <w:t>Clinard</w:t>
            </w:r>
            <w:proofErr w:type="spellEnd"/>
            <w:r w:rsidRPr="004D6455">
              <w:rPr>
                <w:i/>
                <w:iCs/>
              </w:rPr>
              <w:t xml:space="preserve"> v. City of Winston-Salem</w:t>
            </w:r>
            <w:r w:rsidRPr="007A0CBD">
              <w:t>, 217 N.C. 119 (1940)</w:t>
            </w:r>
          </w:p>
          <w:p w14:paraId="07646DA1" w14:textId="77777777" w:rsidR="00164F10" w:rsidRDefault="00164F10" w:rsidP="00164F10">
            <w:r w:rsidRPr="004D6455">
              <w:rPr>
                <w:i/>
                <w:iCs/>
              </w:rPr>
              <w:t>Village of Arlington Heights</w:t>
            </w:r>
            <w:r>
              <w:t>, 97 U.S. 555 (1977)</w:t>
            </w:r>
          </w:p>
          <w:p w14:paraId="156464B6" w14:textId="4E00A1BE" w:rsidR="00157F89" w:rsidRPr="0008453C" w:rsidRDefault="00157F89" w:rsidP="00157F89">
            <w:pPr>
              <w:rPr>
                <w:rFonts w:ascii="Calibri" w:eastAsia="Calibri" w:hAnsi="Calibri"/>
              </w:rPr>
            </w:pPr>
          </w:p>
        </w:tc>
      </w:tr>
      <w:tr w:rsidR="00157F89" w14:paraId="2E0B9774" w14:textId="77777777" w:rsidTr="007E1FD0">
        <w:tc>
          <w:tcPr>
            <w:tcW w:w="640" w:type="dxa"/>
          </w:tcPr>
          <w:p w14:paraId="1C76C292" w14:textId="24EBBBC2" w:rsidR="00157F89" w:rsidRDefault="00157F89" w:rsidP="00157F89">
            <w:r>
              <w:lastRenderedPageBreak/>
              <w:t>2/2</w:t>
            </w:r>
          </w:p>
        </w:tc>
        <w:tc>
          <w:tcPr>
            <w:tcW w:w="4400" w:type="dxa"/>
          </w:tcPr>
          <w:p w14:paraId="13132F69" w14:textId="5AD01397" w:rsidR="00157F89" w:rsidRPr="00AC62BD" w:rsidRDefault="00652D53" w:rsidP="00157F89">
            <w:pPr>
              <w:pStyle w:val="ListParagraph"/>
              <w:numPr>
                <w:ilvl w:val="0"/>
                <w:numId w:val="21"/>
              </w:numPr>
              <w:rPr>
                <w:rFonts w:ascii="Calibri" w:hAnsi="Calibri" w:cs="Calibri"/>
              </w:rPr>
            </w:pPr>
            <w:r>
              <w:rPr>
                <w:rFonts w:ascii="Calibri" w:hAnsi="Calibri" w:cs="Calibri"/>
              </w:rPr>
              <w:t xml:space="preserve">Participation and Politics </w:t>
            </w:r>
            <w:r w:rsidR="00FA24DD">
              <w:rPr>
                <w:rFonts w:ascii="Calibri" w:hAnsi="Calibri" w:cs="Calibri"/>
              </w:rPr>
              <w:br/>
            </w:r>
            <w:r>
              <w:rPr>
                <w:rFonts w:ascii="Calibri" w:hAnsi="Calibri" w:cs="Calibri"/>
              </w:rPr>
              <w:t>(</w:t>
            </w:r>
            <w:r w:rsidR="00F755E4">
              <w:rPr>
                <w:rFonts w:ascii="Calibri" w:hAnsi="Calibri" w:cs="Calibri"/>
              </w:rPr>
              <w:t>g</w:t>
            </w:r>
            <w:r w:rsidR="00B44629">
              <w:rPr>
                <w:rFonts w:ascii="Calibri" w:hAnsi="Calibri" w:cs="Calibri"/>
              </w:rPr>
              <w:t xml:space="preserve">rowth </w:t>
            </w:r>
            <w:r w:rsidR="00F755E4">
              <w:rPr>
                <w:rFonts w:ascii="Calibri" w:hAnsi="Calibri" w:cs="Calibri"/>
              </w:rPr>
              <w:t>m</w:t>
            </w:r>
            <w:r w:rsidR="00B44629">
              <w:rPr>
                <w:rFonts w:ascii="Calibri" w:hAnsi="Calibri" w:cs="Calibri"/>
              </w:rPr>
              <w:t xml:space="preserve">achine, </w:t>
            </w:r>
            <w:proofErr w:type="spellStart"/>
            <w:r w:rsidR="00F755E4">
              <w:rPr>
                <w:rFonts w:ascii="Calibri" w:hAnsi="Calibri" w:cs="Calibri"/>
              </w:rPr>
              <w:t>h</w:t>
            </w:r>
            <w:r>
              <w:rPr>
                <w:rFonts w:ascii="Calibri" w:hAnsi="Calibri" w:cs="Calibri"/>
              </w:rPr>
              <w:t>omevoter</w:t>
            </w:r>
            <w:proofErr w:type="spellEnd"/>
            <w:r w:rsidR="007837A8">
              <w:rPr>
                <w:rFonts w:ascii="Calibri" w:hAnsi="Calibri" w:cs="Calibri"/>
              </w:rPr>
              <w:t>)</w:t>
            </w:r>
          </w:p>
        </w:tc>
        <w:tc>
          <w:tcPr>
            <w:tcW w:w="5220" w:type="dxa"/>
          </w:tcPr>
          <w:p w14:paraId="0709EC51" w14:textId="63B58EA1" w:rsidR="004E2936" w:rsidRDefault="004E2936" w:rsidP="004E2936">
            <w:r>
              <w:t xml:space="preserve">Been, et al, Are </w:t>
            </w:r>
            <w:proofErr w:type="spellStart"/>
            <w:r>
              <w:t>Homevoters</w:t>
            </w:r>
            <w:proofErr w:type="spellEnd"/>
            <w:r>
              <w:t xml:space="preserve"> Overtaking? </w:t>
            </w:r>
          </w:p>
          <w:p w14:paraId="448CB569" w14:textId="77777777" w:rsidR="00157F89" w:rsidRDefault="004E2936" w:rsidP="004E2936">
            <w:r>
              <w:t xml:space="preserve">Zoning Disagreements Pit </w:t>
            </w:r>
            <w:proofErr w:type="spellStart"/>
            <w:r>
              <w:t>Nhbhds</w:t>
            </w:r>
            <w:proofErr w:type="spellEnd"/>
            <w:r>
              <w:t xml:space="preserve"> against Developers</w:t>
            </w:r>
          </w:p>
          <w:p w14:paraId="678D2D31" w14:textId="59C70EB9" w:rsidR="002E6F93" w:rsidRDefault="002E6F93" w:rsidP="004E2936"/>
        </w:tc>
      </w:tr>
      <w:tr w:rsidR="00652D53" w14:paraId="0EF73497" w14:textId="77777777" w:rsidTr="007E1FD0">
        <w:tc>
          <w:tcPr>
            <w:tcW w:w="640" w:type="dxa"/>
            <w:shd w:val="clear" w:color="auto" w:fill="E7E6E6" w:themeFill="background2"/>
          </w:tcPr>
          <w:p w14:paraId="1F637CA5" w14:textId="77777777" w:rsidR="00652D53" w:rsidRDefault="00652D53" w:rsidP="00157F89"/>
        </w:tc>
        <w:tc>
          <w:tcPr>
            <w:tcW w:w="4400" w:type="dxa"/>
            <w:shd w:val="clear" w:color="auto" w:fill="E7E6E6" w:themeFill="background2"/>
          </w:tcPr>
          <w:p w14:paraId="1258FC24" w14:textId="77777777" w:rsidR="00CE1281" w:rsidRDefault="00CE1281" w:rsidP="00652D53">
            <w:pPr>
              <w:rPr>
                <w:rFonts w:ascii="Calibri" w:hAnsi="Calibri" w:cs="Calibri"/>
                <w:b/>
                <w:bCs/>
                <w:u w:val="single"/>
              </w:rPr>
            </w:pPr>
          </w:p>
          <w:p w14:paraId="46B1924B" w14:textId="3D737B96" w:rsidR="00BE0033" w:rsidRPr="00CE1281" w:rsidRDefault="00652D53" w:rsidP="00652D53">
            <w:pPr>
              <w:rPr>
                <w:rFonts w:ascii="Calibri" w:hAnsi="Calibri" w:cs="Calibri"/>
                <w:b/>
                <w:bCs/>
                <w:u w:val="single"/>
              </w:rPr>
            </w:pPr>
            <w:r w:rsidRPr="00DF23B7">
              <w:rPr>
                <w:rFonts w:ascii="Calibri" w:hAnsi="Calibri" w:cs="Calibri"/>
                <w:b/>
                <w:bCs/>
                <w:u w:val="single"/>
              </w:rPr>
              <w:t>Types of Decisions</w:t>
            </w:r>
          </w:p>
        </w:tc>
        <w:tc>
          <w:tcPr>
            <w:tcW w:w="5220" w:type="dxa"/>
            <w:shd w:val="clear" w:color="auto" w:fill="E7E6E6" w:themeFill="background2"/>
          </w:tcPr>
          <w:p w14:paraId="2546249C" w14:textId="77777777" w:rsidR="00652D53" w:rsidRDefault="00652D53" w:rsidP="00157F89"/>
        </w:tc>
      </w:tr>
      <w:tr w:rsidR="00157F89" w14:paraId="2CD38BD6" w14:textId="77777777" w:rsidTr="007E1FD0">
        <w:tc>
          <w:tcPr>
            <w:tcW w:w="640" w:type="dxa"/>
          </w:tcPr>
          <w:p w14:paraId="49577711" w14:textId="1CC40471" w:rsidR="00157F89" w:rsidRDefault="00157F89" w:rsidP="00157F89">
            <w:r>
              <w:t>2/7</w:t>
            </w:r>
          </w:p>
        </w:tc>
        <w:tc>
          <w:tcPr>
            <w:tcW w:w="4400" w:type="dxa"/>
          </w:tcPr>
          <w:p w14:paraId="3B7FA43D" w14:textId="6572EAF7" w:rsidR="00157F89" w:rsidRPr="007837A8" w:rsidRDefault="00652D53" w:rsidP="007837A8">
            <w:pPr>
              <w:pStyle w:val="ListParagraph"/>
              <w:numPr>
                <w:ilvl w:val="0"/>
                <w:numId w:val="21"/>
              </w:numPr>
              <w:rPr>
                <w:rFonts w:ascii="Calibri" w:hAnsi="Calibri" w:cs="Calibri"/>
              </w:rPr>
            </w:pPr>
            <w:r>
              <w:rPr>
                <w:rFonts w:ascii="Calibri" w:hAnsi="Calibri" w:cs="Calibri"/>
              </w:rPr>
              <w:t xml:space="preserve">Plans and Planning </w:t>
            </w:r>
          </w:p>
        </w:tc>
        <w:tc>
          <w:tcPr>
            <w:tcW w:w="5220" w:type="dxa"/>
          </w:tcPr>
          <w:p w14:paraId="79267972" w14:textId="77777777" w:rsidR="00157F89" w:rsidRDefault="004E21CD" w:rsidP="00157F89">
            <w:r>
              <w:t xml:space="preserve">CC: </w:t>
            </w:r>
            <w:hyperlink r:id="rId23" w:history="1">
              <w:r w:rsidRPr="002C05E7">
                <w:rPr>
                  <w:rStyle w:val="Hyperlink"/>
                </w:rPr>
                <w:t>Compr</w:t>
              </w:r>
              <w:r w:rsidR="002C05E7" w:rsidRPr="002C05E7">
                <w:rPr>
                  <w:rStyle w:val="Hyperlink"/>
                </w:rPr>
                <w:t>ehensive Plans</w:t>
              </w:r>
            </w:hyperlink>
            <w:r w:rsidR="002C05E7">
              <w:t xml:space="preserve"> </w:t>
            </w:r>
          </w:p>
          <w:p w14:paraId="540DF6FC" w14:textId="77777777" w:rsidR="005B7AB4" w:rsidRDefault="005B7AB4" w:rsidP="005B7AB4">
            <w:r>
              <w:t>G.S. 160D-501 to -503</w:t>
            </w:r>
          </w:p>
          <w:p w14:paraId="52BF3FAF" w14:textId="79D6AC55" w:rsidR="00241380" w:rsidRDefault="00241380" w:rsidP="00241380">
            <w:proofErr w:type="spellStart"/>
            <w:r>
              <w:t>Lewyn</w:t>
            </w:r>
            <w:proofErr w:type="spellEnd"/>
            <w:r>
              <w:t>, (Somewhat) False Hope of Comp</w:t>
            </w:r>
            <w:r w:rsidR="002E6F93">
              <w:t xml:space="preserve"> </w:t>
            </w:r>
            <w:r>
              <w:t xml:space="preserve">Planning </w:t>
            </w:r>
          </w:p>
          <w:p w14:paraId="2993F966" w14:textId="055A6D79" w:rsidR="005B7AB4" w:rsidRDefault="005B7AB4" w:rsidP="00157F89"/>
        </w:tc>
      </w:tr>
      <w:tr w:rsidR="00652D53" w14:paraId="672FCBD2" w14:textId="77777777" w:rsidTr="007E1FD0">
        <w:tc>
          <w:tcPr>
            <w:tcW w:w="640" w:type="dxa"/>
          </w:tcPr>
          <w:p w14:paraId="49357622" w14:textId="72F50735" w:rsidR="00652D53" w:rsidRDefault="00652D53" w:rsidP="00652D53">
            <w:r>
              <w:t>2/9</w:t>
            </w:r>
          </w:p>
        </w:tc>
        <w:tc>
          <w:tcPr>
            <w:tcW w:w="4400" w:type="dxa"/>
          </w:tcPr>
          <w:p w14:paraId="4BE82FC0" w14:textId="77777777" w:rsidR="00652D53" w:rsidRPr="006F1137" w:rsidRDefault="00652D53" w:rsidP="00652D53">
            <w:pPr>
              <w:pStyle w:val="ListParagraph"/>
              <w:numPr>
                <w:ilvl w:val="0"/>
                <w:numId w:val="21"/>
              </w:numPr>
            </w:pPr>
            <w:r w:rsidRPr="00652D53">
              <w:rPr>
                <w:rFonts w:ascii="Calibri" w:hAnsi="Calibri" w:cs="Calibri"/>
              </w:rPr>
              <w:t xml:space="preserve">Administrative Decision-Making </w:t>
            </w:r>
          </w:p>
          <w:p w14:paraId="7299DCF9" w14:textId="098E72E9" w:rsidR="006F1137" w:rsidRDefault="006F1137" w:rsidP="006F1137">
            <w:pPr>
              <w:pStyle w:val="ListParagraph"/>
              <w:ind w:left="360"/>
              <w:rPr>
                <w:b/>
                <w:bCs/>
                <w:i/>
                <w:iCs/>
              </w:rPr>
            </w:pPr>
            <w:r w:rsidRPr="006F1137">
              <w:rPr>
                <w:b/>
                <w:bCs/>
                <w:i/>
                <w:iCs/>
              </w:rPr>
              <w:t>Travis Crane</w:t>
            </w:r>
          </w:p>
          <w:p w14:paraId="2301C015" w14:textId="518190B9" w:rsidR="00A436BB" w:rsidRPr="006F1137" w:rsidRDefault="00A436BB" w:rsidP="006F1137">
            <w:pPr>
              <w:pStyle w:val="ListParagraph"/>
              <w:ind w:left="360"/>
              <w:rPr>
                <w:b/>
                <w:bCs/>
                <w:i/>
                <w:iCs/>
              </w:rPr>
            </w:pPr>
          </w:p>
        </w:tc>
        <w:tc>
          <w:tcPr>
            <w:tcW w:w="5220" w:type="dxa"/>
          </w:tcPr>
          <w:p w14:paraId="7E4BAFB2" w14:textId="77777777" w:rsidR="00B362E1" w:rsidRDefault="00B362E1" w:rsidP="00B362E1">
            <w:r>
              <w:t>LUL: 377-388</w:t>
            </w:r>
          </w:p>
          <w:p w14:paraId="38A03E5E" w14:textId="77777777" w:rsidR="00B362E1" w:rsidRPr="0008453C" w:rsidRDefault="00B362E1" w:rsidP="00B362E1">
            <w:pPr>
              <w:rPr>
                <w:rFonts w:ascii="Calibri" w:eastAsia="Calibri" w:hAnsi="Calibri"/>
              </w:rPr>
            </w:pPr>
            <w:r w:rsidRPr="0008453C">
              <w:rPr>
                <w:rFonts w:ascii="Calibri" w:eastAsia="Calibri" w:hAnsi="Calibri"/>
              </w:rPr>
              <w:t>GS: 160D-401 to -405</w:t>
            </w:r>
          </w:p>
          <w:p w14:paraId="76857BFB" w14:textId="77777777" w:rsidR="00B362E1" w:rsidRDefault="00B362E1" w:rsidP="00B362E1">
            <w:pPr>
              <w:rPr>
                <w:rFonts w:ascii="Calibri" w:eastAsia="Calibri" w:hAnsi="Calibri"/>
              </w:rPr>
            </w:pPr>
            <w:r w:rsidRPr="004D6455">
              <w:rPr>
                <w:rFonts w:ascii="Calibri" w:eastAsia="Calibri" w:hAnsi="Calibri"/>
                <w:i/>
                <w:iCs/>
              </w:rPr>
              <w:t>County of Lancaster</w:t>
            </w:r>
            <w:r w:rsidRPr="0008453C">
              <w:rPr>
                <w:rFonts w:ascii="Calibri" w:eastAsia="Calibri" w:hAnsi="Calibri"/>
              </w:rPr>
              <w:t>, 334 NC 496</w:t>
            </w:r>
          </w:p>
          <w:p w14:paraId="3F597D7C" w14:textId="23F440A3" w:rsidR="00652D53" w:rsidRDefault="00652D53" w:rsidP="00652D53"/>
        </w:tc>
      </w:tr>
      <w:tr w:rsidR="00652D53" w14:paraId="4C53C03D" w14:textId="77777777" w:rsidTr="007E1FD0">
        <w:tc>
          <w:tcPr>
            <w:tcW w:w="640" w:type="dxa"/>
          </w:tcPr>
          <w:p w14:paraId="747BD988" w14:textId="0C49B241" w:rsidR="00652D53" w:rsidRPr="00465220" w:rsidRDefault="00652D53" w:rsidP="00652D53">
            <w:pPr>
              <w:rPr>
                <w:u w:val="single"/>
              </w:rPr>
            </w:pPr>
            <w:r w:rsidRPr="00465220">
              <w:rPr>
                <w:u w:val="single"/>
              </w:rPr>
              <w:t>2/14</w:t>
            </w:r>
          </w:p>
        </w:tc>
        <w:tc>
          <w:tcPr>
            <w:tcW w:w="4400" w:type="dxa"/>
          </w:tcPr>
          <w:p w14:paraId="4AF22466" w14:textId="517434C4" w:rsidR="00652D53" w:rsidRPr="006F1137" w:rsidRDefault="00652D53" w:rsidP="00652D53">
            <w:pPr>
              <w:pStyle w:val="ListParagraph"/>
              <w:numPr>
                <w:ilvl w:val="0"/>
                <w:numId w:val="21"/>
              </w:numPr>
            </w:pPr>
            <w:r w:rsidRPr="00652D53">
              <w:rPr>
                <w:rFonts w:ascii="Calibri" w:hAnsi="Calibri" w:cs="Calibri"/>
              </w:rPr>
              <w:t xml:space="preserve">Quasi-Judicial Decision-Making </w:t>
            </w:r>
            <w:r w:rsidR="007E1FD0">
              <w:rPr>
                <w:rFonts w:ascii="Calibri" w:hAnsi="Calibri" w:cs="Calibri"/>
              </w:rPr>
              <w:br/>
            </w:r>
            <w:r w:rsidRPr="00652D53">
              <w:rPr>
                <w:rFonts w:ascii="Calibri" w:hAnsi="Calibri" w:cs="Calibri"/>
              </w:rPr>
              <w:t xml:space="preserve">(Variances) </w:t>
            </w:r>
          </w:p>
          <w:p w14:paraId="2AF42C3B" w14:textId="44944D4A" w:rsidR="006F1137" w:rsidRDefault="006F1137" w:rsidP="006F1137">
            <w:pPr>
              <w:pStyle w:val="ListParagraph"/>
              <w:ind w:left="360"/>
              <w:rPr>
                <w:b/>
                <w:bCs/>
                <w:i/>
                <w:iCs/>
              </w:rPr>
            </w:pPr>
            <w:r w:rsidRPr="006F1137">
              <w:rPr>
                <w:b/>
                <w:bCs/>
                <w:i/>
                <w:iCs/>
              </w:rPr>
              <w:t>Jim Joyce</w:t>
            </w:r>
          </w:p>
          <w:p w14:paraId="4E5532C9" w14:textId="13BF3F82" w:rsidR="00A436BB" w:rsidRPr="006F1137" w:rsidRDefault="00A436BB" w:rsidP="006F1137">
            <w:pPr>
              <w:pStyle w:val="ListParagraph"/>
              <w:ind w:left="360"/>
              <w:rPr>
                <w:b/>
                <w:bCs/>
                <w:i/>
                <w:iCs/>
              </w:rPr>
            </w:pPr>
          </w:p>
        </w:tc>
        <w:tc>
          <w:tcPr>
            <w:tcW w:w="5220" w:type="dxa"/>
          </w:tcPr>
          <w:p w14:paraId="311822ED" w14:textId="4DFDAC68" w:rsidR="002E6F93" w:rsidRDefault="002E6F93" w:rsidP="00E330F5">
            <w:r w:rsidRPr="004D6455">
              <w:rPr>
                <w:rFonts w:ascii="Calibri" w:eastAsia="Calibri" w:hAnsi="Calibri"/>
                <w:i/>
                <w:iCs/>
              </w:rPr>
              <w:t>Humble Oil</w:t>
            </w:r>
            <w:r w:rsidRPr="0008453C">
              <w:rPr>
                <w:rFonts w:ascii="Calibri" w:eastAsia="Calibri" w:hAnsi="Calibri"/>
              </w:rPr>
              <w:t>, 284 NC 458</w:t>
            </w:r>
          </w:p>
          <w:p w14:paraId="4A5B6A73" w14:textId="48C10CE2" w:rsidR="00E330F5" w:rsidRDefault="00E330F5" w:rsidP="00E330F5">
            <w:r>
              <w:t>LUL: 231-259; 283-295</w:t>
            </w:r>
          </w:p>
          <w:p w14:paraId="300F9DB0" w14:textId="77777777" w:rsidR="00E330F5" w:rsidRPr="0008453C" w:rsidRDefault="00E330F5" w:rsidP="00E330F5">
            <w:pPr>
              <w:rPr>
                <w:rFonts w:ascii="Calibri" w:eastAsia="Calibri" w:hAnsi="Calibri"/>
              </w:rPr>
            </w:pPr>
            <w:r w:rsidRPr="0008453C">
              <w:rPr>
                <w:rFonts w:ascii="Calibri" w:eastAsia="Calibri" w:hAnsi="Calibri"/>
              </w:rPr>
              <w:t>GS: 160D-406 &amp; -705</w:t>
            </w:r>
          </w:p>
          <w:p w14:paraId="1AE1324F" w14:textId="6F80306D" w:rsidR="00652D53" w:rsidRDefault="00652D53" w:rsidP="00652D53"/>
        </w:tc>
      </w:tr>
      <w:tr w:rsidR="00652D53" w14:paraId="594EBDF1" w14:textId="77777777" w:rsidTr="007E1FD0">
        <w:tc>
          <w:tcPr>
            <w:tcW w:w="640" w:type="dxa"/>
          </w:tcPr>
          <w:p w14:paraId="01D20983" w14:textId="04F28858" w:rsidR="00652D53" w:rsidRPr="00465220" w:rsidRDefault="00652D53" w:rsidP="00652D53">
            <w:pPr>
              <w:rPr>
                <w:u w:val="single"/>
              </w:rPr>
            </w:pPr>
            <w:r w:rsidRPr="00465220">
              <w:rPr>
                <w:u w:val="single"/>
              </w:rPr>
              <w:t>2/16</w:t>
            </w:r>
          </w:p>
        </w:tc>
        <w:tc>
          <w:tcPr>
            <w:tcW w:w="4400" w:type="dxa"/>
          </w:tcPr>
          <w:p w14:paraId="4A528029" w14:textId="72191A31" w:rsidR="006F1137" w:rsidRPr="006F1137" w:rsidRDefault="00652D53" w:rsidP="00652D53">
            <w:pPr>
              <w:pStyle w:val="ListParagraph"/>
              <w:numPr>
                <w:ilvl w:val="0"/>
                <w:numId w:val="21"/>
              </w:numPr>
              <w:rPr>
                <w:b/>
                <w:bCs/>
                <w:i/>
                <w:iCs/>
              </w:rPr>
            </w:pPr>
            <w:r w:rsidRPr="00652D53">
              <w:rPr>
                <w:rFonts w:ascii="Calibri" w:hAnsi="Calibri" w:cs="Calibri"/>
              </w:rPr>
              <w:t xml:space="preserve">Legislative Decision-Making </w:t>
            </w:r>
            <w:r w:rsidR="007E1FD0">
              <w:rPr>
                <w:rFonts w:ascii="Calibri" w:hAnsi="Calibri" w:cs="Calibri"/>
              </w:rPr>
              <w:br/>
            </w:r>
            <w:r w:rsidRPr="00652D53">
              <w:rPr>
                <w:rFonts w:ascii="Calibri" w:hAnsi="Calibri" w:cs="Calibri"/>
              </w:rPr>
              <w:t xml:space="preserve">(Rezoning) </w:t>
            </w:r>
          </w:p>
          <w:p w14:paraId="7732C47E" w14:textId="5DDD87EE" w:rsidR="00652D53" w:rsidRDefault="006F1137" w:rsidP="006F1137">
            <w:pPr>
              <w:pStyle w:val="ListParagraph"/>
              <w:ind w:left="360"/>
              <w:rPr>
                <w:b/>
                <w:bCs/>
                <w:i/>
                <w:iCs/>
              </w:rPr>
            </w:pPr>
            <w:r w:rsidRPr="006F1137">
              <w:rPr>
                <w:b/>
                <w:bCs/>
                <w:i/>
                <w:iCs/>
              </w:rPr>
              <w:t>Le</w:t>
            </w:r>
            <w:r w:rsidR="00401E52">
              <w:rPr>
                <w:b/>
                <w:bCs/>
                <w:i/>
                <w:iCs/>
              </w:rPr>
              <w:t>A</w:t>
            </w:r>
            <w:r w:rsidRPr="006F1137">
              <w:rPr>
                <w:b/>
                <w:bCs/>
                <w:i/>
                <w:iCs/>
              </w:rPr>
              <w:t>nn Nease Brown</w:t>
            </w:r>
          </w:p>
          <w:p w14:paraId="71C398DD" w14:textId="74518A47" w:rsidR="00A436BB" w:rsidRPr="006F1137" w:rsidRDefault="00A436BB" w:rsidP="006F1137">
            <w:pPr>
              <w:pStyle w:val="ListParagraph"/>
              <w:ind w:left="360"/>
              <w:rPr>
                <w:b/>
                <w:bCs/>
                <w:i/>
                <w:iCs/>
              </w:rPr>
            </w:pPr>
          </w:p>
        </w:tc>
        <w:tc>
          <w:tcPr>
            <w:tcW w:w="5220" w:type="dxa"/>
          </w:tcPr>
          <w:p w14:paraId="78707AAD" w14:textId="0E1F25F4" w:rsidR="006B7A04" w:rsidRDefault="006B7A04" w:rsidP="00652D53">
            <w:r>
              <w:t>LUL Ch 11</w:t>
            </w:r>
          </w:p>
          <w:p w14:paraId="35A13EAF" w14:textId="0ED8BC3E" w:rsidR="004C31FB" w:rsidRPr="0008453C" w:rsidRDefault="004C31FB" w:rsidP="004C31FB">
            <w:pPr>
              <w:rPr>
                <w:rFonts w:ascii="Calibri" w:eastAsia="Calibri" w:hAnsi="Calibri"/>
              </w:rPr>
            </w:pPr>
            <w:r w:rsidRPr="0008453C">
              <w:rPr>
                <w:rFonts w:ascii="Calibri" w:eastAsia="Calibri" w:hAnsi="Calibri"/>
              </w:rPr>
              <w:t>GS 160D-601 to -605</w:t>
            </w:r>
          </w:p>
          <w:p w14:paraId="05EE7DD8" w14:textId="1304AB10" w:rsidR="004C31FB" w:rsidRDefault="004C31FB" w:rsidP="004C31FB">
            <w:pPr>
              <w:rPr>
                <w:rFonts w:ascii="Calibri" w:eastAsia="Calibri" w:hAnsi="Calibri"/>
              </w:rPr>
            </w:pPr>
            <w:r w:rsidRPr="004D6455">
              <w:rPr>
                <w:rFonts w:ascii="Calibri" w:eastAsia="Calibri" w:hAnsi="Calibri"/>
                <w:i/>
                <w:iCs/>
              </w:rPr>
              <w:t>Heaton</w:t>
            </w:r>
            <w:r w:rsidRPr="0008453C">
              <w:rPr>
                <w:rFonts w:ascii="Calibri" w:eastAsia="Calibri" w:hAnsi="Calibri"/>
              </w:rPr>
              <w:t>, 277 NC 506</w:t>
            </w:r>
          </w:p>
          <w:p w14:paraId="2DDB2EC6" w14:textId="77777777" w:rsidR="006B7A04" w:rsidRDefault="006B7A04" w:rsidP="006B7A04">
            <w:r>
              <w:t xml:space="preserve">(CC: </w:t>
            </w:r>
            <w:hyperlink r:id="rId24" w:history="1">
              <w:r w:rsidRPr="00B01A51">
                <w:rPr>
                  <w:rStyle w:val="Hyperlink"/>
                </w:rPr>
                <w:t>Procedures for Legislative Development Decisions</w:t>
              </w:r>
            </w:hyperlink>
            <w:r>
              <w:t xml:space="preserve">, </w:t>
            </w:r>
          </w:p>
          <w:p w14:paraId="4C9E3241" w14:textId="77777777" w:rsidR="006B7A04" w:rsidRDefault="00526D3E" w:rsidP="006B7A04">
            <w:pPr>
              <w:rPr>
                <w:rFonts w:ascii="Calibri" w:eastAsia="Calibri" w:hAnsi="Calibri"/>
              </w:rPr>
            </w:pPr>
            <w:hyperlink r:id="rId25" w:history="1">
              <w:r w:rsidR="006B7A04" w:rsidRPr="0032624A">
                <w:rPr>
                  <w:rStyle w:val="Hyperlink"/>
                  <w:rFonts w:ascii="Calibri" w:eastAsia="Calibri" w:hAnsi="Calibri"/>
                </w:rPr>
                <w:t>Considerations for Leg Decisions</w:t>
              </w:r>
            </w:hyperlink>
            <w:r w:rsidR="006B7A04">
              <w:rPr>
                <w:rFonts w:ascii="Calibri" w:eastAsia="Calibri" w:hAnsi="Calibri"/>
              </w:rPr>
              <w:t xml:space="preserve">, </w:t>
            </w:r>
            <w:r w:rsidR="006B7A04">
              <w:rPr>
                <w:rFonts w:ascii="Calibri" w:eastAsia="Calibri" w:hAnsi="Calibri"/>
              </w:rPr>
              <w:br/>
            </w:r>
            <w:hyperlink r:id="rId26" w:history="1">
              <w:r w:rsidR="006B7A04" w:rsidRPr="004E6FD5">
                <w:rPr>
                  <w:rStyle w:val="Hyperlink"/>
                  <w:rFonts w:ascii="Calibri" w:eastAsia="Calibri" w:hAnsi="Calibri"/>
                </w:rPr>
                <w:t>Illegitimate Considerations</w:t>
              </w:r>
            </w:hyperlink>
            <w:r w:rsidR="006B7A04">
              <w:rPr>
                <w:rFonts w:ascii="Calibri" w:eastAsia="Calibri" w:hAnsi="Calibri"/>
              </w:rPr>
              <w:t xml:space="preserve"> ) </w:t>
            </w:r>
          </w:p>
          <w:p w14:paraId="760FDAED" w14:textId="3DD9D73B" w:rsidR="003221C9" w:rsidRDefault="003221C9" w:rsidP="004C31FB"/>
        </w:tc>
      </w:tr>
      <w:tr w:rsidR="00652D53" w14:paraId="1ECB406A" w14:textId="77777777" w:rsidTr="007E1FD0">
        <w:tc>
          <w:tcPr>
            <w:tcW w:w="640" w:type="dxa"/>
          </w:tcPr>
          <w:p w14:paraId="5B76180D" w14:textId="1192F19F" w:rsidR="00652D53" w:rsidRDefault="00652D53" w:rsidP="00652D53">
            <w:r>
              <w:t>2/21</w:t>
            </w:r>
          </w:p>
        </w:tc>
        <w:tc>
          <w:tcPr>
            <w:tcW w:w="4400" w:type="dxa"/>
          </w:tcPr>
          <w:p w14:paraId="7FA2DF38" w14:textId="77777777" w:rsidR="00652D53" w:rsidRPr="00A436BB" w:rsidRDefault="00652D53" w:rsidP="00652D53">
            <w:pPr>
              <w:pStyle w:val="ListParagraph"/>
              <w:numPr>
                <w:ilvl w:val="0"/>
                <w:numId w:val="21"/>
              </w:numPr>
            </w:pPr>
            <w:r w:rsidRPr="00652D53">
              <w:rPr>
                <w:rFonts w:ascii="Calibri" w:hAnsi="Calibri" w:cs="Calibri"/>
              </w:rPr>
              <w:t xml:space="preserve">Discretionary Approval </w:t>
            </w:r>
            <w:r w:rsidR="002D69A7">
              <w:rPr>
                <w:rFonts w:ascii="Calibri" w:hAnsi="Calibri" w:cs="Calibri"/>
              </w:rPr>
              <w:br/>
            </w:r>
            <w:r w:rsidRPr="00652D53">
              <w:rPr>
                <w:rFonts w:ascii="Calibri" w:hAnsi="Calibri" w:cs="Calibri"/>
              </w:rPr>
              <w:t>(Conditional Zoning &amp; SUPs)</w:t>
            </w:r>
          </w:p>
          <w:p w14:paraId="5C85987E" w14:textId="71A91BF8" w:rsidR="00A436BB" w:rsidRDefault="00A436BB" w:rsidP="00A436BB">
            <w:pPr>
              <w:pStyle w:val="ListParagraph"/>
              <w:ind w:left="360"/>
            </w:pPr>
          </w:p>
        </w:tc>
        <w:tc>
          <w:tcPr>
            <w:tcW w:w="5220" w:type="dxa"/>
          </w:tcPr>
          <w:p w14:paraId="3F2BCF75" w14:textId="77777777" w:rsidR="00B10235" w:rsidRDefault="00B10235" w:rsidP="00B10235">
            <w:pPr>
              <w:rPr>
                <w:rFonts w:ascii="Calibri" w:eastAsia="Calibri" w:hAnsi="Calibri"/>
              </w:rPr>
            </w:pPr>
            <w:r>
              <w:rPr>
                <w:rFonts w:ascii="Calibri" w:eastAsia="Calibri" w:hAnsi="Calibri"/>
              </w:rPr>
              <w:t>LUL 215-218, 265-269, 321-332</w:t>
            </w:r>
          </w:p>
          <w:p w14:paraId="085A2DE2" w14:textId="77777777" w:rsidR="00B10235" w:rsidRDefault="00B10235" w:rsidP="00B10235">
            <w:pPr>
              <w:rPr>
                <w:rFonts w:ascii="Calibri" w:eastAsia="Calibri" w:hAnsi="Calibri"/>
              </w:rPr>
            </w:pPr>
            <w:r w:rsidRPr="0008453C">
              <w:rPr>
                <w:rFonts w:ascii="Calibri" w:eastAsia="Calibri" w:hAnsi="Calibri"/>
              </w:rPr>
              <w:t>Example Approvals and Questions</w:t>
            </w:r>
          </w:p>
          <w:p w14:paraId="4B4F61D6" w14:textId="77777777" w:rsidR="001852CE" w:rsidRDefault="001852CE" w:rsidP="001852CE">
            <w:r>
              <w:t xml:space="preserve">(CC: </w:t>
            </w:r>
            <w:hyperlink r:id="rId27" w:history="1">
              <w:r w:rsidRPr="00EB73B5">
                <w:rPr>
                  <w:rStyle w:val="Hyperlink"/>
                </w:rPr>
                <w:t>Conditional Zoning</w:t>
              </w:r>
            </w:hyperlink>
            <w:r>
              <w:t>)</w:t>
            </w:r>
          </w:p>
          <w:p w14:paraId="6454A859" w14:textId="3C3996C7" w:rsidR="001014E8" w:rsidRDefault="001014E8" w:rsidP="00B10235"/>
        </w:tc>
      </w:tr>
      <w:tr w:rsidR="00E1730D" w14:paraId="3A7F0CDE" w14:textId="77777777" w:rsidTr="007E1FD0">
        <w:tc>
          <w:tcPr>
            <w:tcW w:w="640" w:type="dxa"/>
          </w:tcPr>
          <w:p w14:paraId="53F0ED9D" w14:textId="77777777" w:rsidR="00E1730D" w:rsidRDefault="00E1730D" w:rsidP="00E1730D">
            <w:r>
              <w:t>2/23</w:t>
            </w:r>
          </w:p>
        </w:tc>
        <w:tc>
          <w:tcPr>
            <w:tcW w:w="4400" w:type="dxa"/>
          </w:tcPr>
          <w:p w14:paraId="1F30A85A" w14:textId="77777777" w:rsidR="00E1730D" w:rsidRPr="00581ADD" w:rsidRDefault="00E1730D" w:rsidP="00E1730D">
            <w:pPr>
              <w:pStyle w:val="ListParagraph"/>
              <w:numPr>
                <w:ilvl w:val="0"/>
                <w:numId w:val="21"/>
              </w:numPr>
            </w:pPr>
            <w:r w:rsidRPr="00652D53">
              <w:rPr>
                <w:rFonts w:ascii="Calibri" w:hAnsi="Calibri" w:cs="Calibri"/>
              </w:rPr>
              <w:t xml:space="preserve">Form-Based Codes </w:t>
            </w:r>
          </w:p>
          <w:p w14:paraId="72D6538A" w14:textId="59D43B16" w:rsidR="00581ADD" w:rsidRDefault="007B38C7" w:rsidP="00581ADD">
            <w:pPr>
              <w:pStyle w:val="ListParagraph"/>
              <w:ind w:left="360"/>
              <w:rPr>
                <w:b/>
                <w:bCs/>
                <w:i/>
                <w:iCs/>
              </w:rPr>
            </w:pPr>
            <w:r w:rsidRPr="007B38C7">
              <w:rPr>
                <w:b/>
                <w:bCs/>
                <w:i/>
                <w:iCs/>
              </w:rPr>
              <w:t>Corey Liles</w:t>
            </w:r>
          </w:p>
          <w:p w14:paraId="78A88DF5" w14:textId="265A575D" w:rsidR="00A436BB" w:rsidRPr="007B38C7" w:rsidRDefault="00A436BB" w:rsidP="00581ADD">
            <w:pPr>
              <w:pStyle w:val="ListParagraph"/>
              <w:ind w:left="360"/>
              <w:rPr>
                <w:b/>
                <w:bCs/>
                <w:i/>
                <w:iCs/>
              </w:rPr>
            </w:pPr>
          </w:p>
        </w:tc>
        <w:tc>
          <w:tcPr>
            <w:tcW w:w="5220" w:type="dxa"/>
          </w:tcPr>
          <w:p w14:paraId="5C0C5220" w14:textId="7D67E407" w:rsidR="00CB02DC" w:rsidRPr="0008453C" w:rsidRDefault="00CB02DC" w:rsidP="00CB02DC">
            <w:pPr>
              <w:rPr>
                <w:rFonts w:ascii="Calibri" w:eastAsia="Calibri" w:hAnsi="Calibri"/>
              </w:rPr>
            </w:pPr>
            <w:r>
              <w:rPr>
                <w:rFonts w:ascii="Calibri" w:eastAsia="Calibri" w:hAnsi="Calibri"/>
              </w:rPr>
              <w:t>Blue Hill</w:t>
            </w:r>
            <w:r w:rsidRPr="0008453C">
              <w:rPr>
                <w:rFonts w:ascii="Calibri" w:eastAsia="Calibri" w:hAnsi="Calibri"/>
              </w:rPr>
              <w:t xml:space="preserve"> F</w:t>
            </w:r>
            <w:r>
              <w:rPr>
                <w:rFonts w:ascii="Calibri" w:eastAsia="Calibri" w:hAnsi="Calibri"/>
              </w:rPr>
              <w:t>orm District</w:t>
            </w:r>
          </w:p>
          <w:p w14:paraId="18D96A1B" w14:textId="16A2C46E" w:rsidR="00E1730D" w:rsidRDefault="00CB02DC" w:rsidP="00CB02DC">
            <w:pPr>
              <w:rPr>
                <w:rFonts w:ascii="Calibri" w:eastAsia="Calibri" w:hAnsi="Calibri"/>
              </w:rPr>
            </w:pPr>
            <w:r w:rsidRPr="0008453C">
              <w:rPr>
                <w:rFonts w:ascii="Calibri" w:eastAsia="Calibri" w:hAnsi="Calibri"/>
              </w:rPr>
              <w:t>Ch 4 in A Legal Guide to Urban and Sust Dev</w:t>
            </w:r>
          </w:p>
          <w:p w14:paraId="755AE138" w14:textId="069EE590" w:rsidR="001014E8" w:rsidRDefault="001014E8" w:rsidP="00CB02DC"/>
        </w:tc>
      </w:tr>
      <w:tr w:rsidR="00E1730D" w14:paraId="6BE0E865" w14:textId="77777777" w:rsidTr="007E1FD0">
        <w:tc>
          <w:tcPr>
            <w:tcW w:w="640" w:type="dxa"/>
            <w:shd w:val="clear" w:color="auto" w:fill="E7E6E6" w:themeFill="background2"/>
          </w:tcPr>
          <w:p w14:paraId="3318681D" w14:textId="77777777" w:rsidR="00E1730D" w:rsidRDefault="00E1730D" w:rsidP="00E1730D"/>
        </w:tc>
        <w:tc>
          <w:tcPr>
            <w:tcW w:w="4400" w:type="dxa"/>
            <w:shd w:val="clear" w:color="auto" w:fill="E7E6E6" w:themeFill="background2"/>
          </w:tcPr>
          <w:p w14:paraId="3D395B46" w14:textId="77777777" w:rsidR="00CE1281" w:rsidRDefault="00CE1281" w:rsidP="00CE1281">
            <w:pPr>
              <w:rPr>
                <w:rFonts w:ascii="Calibri" w:hAnsi="Calibri" w:cs="Calibri"/>
                <w:b/>
                <w:bCs/>
                <w:u w:val="single"/>
              </w:rPr>
            </w:pPr>
          </w:p>
          <w:p w14:paraId="393680DB" w14:textId="1AEACFFA" w:rsidR="00E1730D" w:rsidRPr="00CE1281" w:rsidRDefault="004A4D75" w:rsidP="00CE1281">
            <w:pPr>
              <w:rPr>
                <w:rFonts w:ascii="Calibri" w:hAnsi="Calibri" w:cs="Calibri"/>
                <w:b/>
                <w:bCs/>
                <w:u w:val="single"/>
              </w:rPr>
            </w:pPr>
            <w:r>
              <w:rPr>
                <w:rFonts w:ascii="Calibri" w:hAnsi="Calibri" w:cs="Calibri"/>
                <w:b/>
                <w:bCs/>
                <w:u w:val="single"/>
              </w:rPr>
              <w:t xml:space="preserve">Land Use </w:t>
            </w:r>
            <w:r w:rsidR="00E1730D" w:rsidRPr="00DF23B7">
              <w:rPr>
                <w:rFonts w:ascii="Calibri" w:hAnsi="Calibri" w:cs="Calibri"/>
                <w:b/>
                <w:bCs/>
                <w:u w:val="single"/>
              </w:rPr>
              <w:t xml:space="preserve">Administration </w:t>
            </w:r>
          </w:p>
        </w:tc>
        <w:tc>
          <w:tcPr>
            <w:tcW w:w="5220" w:type="dxa"/>
            <w:shd w:val="clear" w:color="auto" w:fill="E7E6E6" w:themeFill="background2"/>
          </w:tcPr>
          <w:p w14:paraId="7AFA356F" w14:textId="77777777" w:rsidR="00E1730D" w:rsidRDefault="00E1730D" w:rsidP="00E1730D"/>
        </w:tc>
      </w:tr>
      <w:tr w:rsidR="00E1730D" w14:paraId="32F34C2C" w14:textId="77777777" w:rsidTr="007E1FD0">
        <w:tc>
          <w:tcPr>
            <w:tcW w:w="640" w:type="dxa"/>
          </w:tcPr>
          <w:p w14:paraId="13421FF4" w14:textId="2AAAA4A7" w:rsidR="00E1730D" w:rsidRDefault="00E1730D" w:rsidP="00E1730D">
            <w:r>
              <w:t>2/28</w:t>
            </w:r>
          </w:p>
        </w:tc>
        <w:tc>
          <w:tcPr>
            <w:tcW w:w="4400" w:type="dxa"/>
          </w:tcPr>
          <w:p w14:paraId="6AD0A084" w14:textId="6A161666" w:rsidR="00E1730D" w:rsidRPr="00F75550" w:rsidRDefault="003B2C2F" w:rsidP="00F75550">
            <w:pPr>
              <w:pStyle w:val="ListParagraph"/>
              <w:numPr>
                <w:ilvl w:val="0"/>
                <w:numId w:val="21"/>
              </w:numPr>
              <w:spacing w:after="160" w:line="259" w:lineRule="auto"/>
              <w:rPr>
                <w:rFonts w:ascii="Calibri" w:hAnsi="Calibri" w:cs="Calibri"/>
              </w:rPr>
            </w:pPr>
            <w:r>
              <w:rPr>
                <w:rFonts w:ascii="Calibri" w:hAnsi="Calibri" w:cs="Calibri"/>
              </w:rPr>
              <w:t xml:space="preserve">Inspections and </w:t>
            </w:r>
            <w:r w:rsidR="00E1730D" w:rsidRPr="00F75550">
              <w:rPr>
                <w:rFonts w:ascii="Calibri" w:hAnsi="Calibri" w:cs="Calibri"/>
              </w:rPr>
              <w:t xml:space="preserve">Enforcement </w:t>
            </w:r>
          </w:p>
        </w:tc>
        <w:tc>
          <w:tcPr>
            <w:tcW w:w="5220" w:type="dxa"/>
          </w:tcPr>
          <w:p w14:paraId="61BEAB68" w14:textId="77777777" w:rsidR="00EE0297" w:rsidRDefault="00EE0297" w:rsidP="00EE0297">
            <w:r>
              <w:t>LUL: 388-401</w:t>
            </w:r>
          </w:p>
          <w:p w14:paraId="6AC2991C" w14:textId="77777777" w:rsidR="00EE0297" w:rsidRDefault="00EE0297" w:rsidP="00EE0297">
            <w:r w:rsidRPr="00F6115E">
              <w:t>Zoning Practice: Enforcing the Zoning Code</w:t>
            </w:r>
          </w:p>
          <w:p w14:paraId="799A63CB" w14:textId="77777777" w:rsidR="00E1730D" w:rsidRDefault="00E1730D" w:rsidP="00E1730D"/>
        </w:tc>
      </w:tr>
      <w:tr w:rsidR="00E1730D" w14:paraId="0C588F8B" w14:textId="77777777" w:rsidTr="007E1FD0">
        <w:tc>
          <w:tcPr>
            <w:tcW w:w="640" w:type="dxa"/>
          </w:tcPr>
          <w:p w14:paraId="71C85458" w14:textId="7DA368A8" w:rsidR="00E1730D" w:rsidRDefault="00E1730D" w:rsidP="00E1730D">
            <w:r>
              <w:t>3/2</w:t>
            </w:r>
          </w:p>
        </w:tc>
        <w:tc>
          <w:tcPr>
            <w:tcW w:w="4400" w:type="dxa"/>
          </w:tcPr>
          <w:p w14:paraId="451D5F94" w14:textId="2DE6F542" w:rsidR="00E1730D" w:rsidRPr="00A436BB" w:rsidRDefault="00E1730D" w:rsidP="00F75550">
            <w:pPr>
              <w:pStyle w:val="ListParagraph"/>
              <w:numPr>
                <w:ilvl w:val="0"/>
                <w:numId w:val="21"/>
              </w:numPr>
            </w:pPr>
            <w:r w:rsidRPr="00113DD4">
              <w:rPr>
                <w:rFonts w:ascii="Calibri" w:hAnsi="Calibri" w:cs="Calibri"/>
              </w:rPr>
              <w:t xml:space="preserve">Interpreting the Ordinance </w:t>
            </w:r>
            <w:r w:rsidR="00225039">
              <w:rPr>
                <w:rFonts w:ascii="Calibri" w:hAnsi="Calibri" w:cs="Calibri"/>
              </w:rPr>
              <w:t xml:space="preserve">and Appeals of Staff Decisions </w:t>
            </w:r>
          </w:p>
          <w:p w14:paraId="2D58B585" w14:textId="234FBD49" w:rsidR="00A436BB" w:rsidRPr="006B19A2" w:rsidRDefault="00A436BB" w:rsidP="00A436BB">
            <w:pPr>
              <w:pStyle w:val="ListParagraph"/>
              <w:ind w:left="360"/>
            </w:pPr>
          </w:p>
        </w:tc>
        <w:tc>
          <w:tcPr>
            <w:tcW w:w="5220" w:type="dxa"/>
          </w:tcPr>
          <w:p w14:paraId="0C87B869" w14:textId="77777777" w:rsidR="002E3BE2" w:rsidRDefault="002E3BE2" w:rsidP="002E3BE2">
            <w:r>
              <w:t xml:space="preserve">CC: </w:t>
            </w:r>
            <w:hyperlink r:id="rId28" w:history="1">
              <w:r w:rsidRPr="00CB13EC">
                <w:rPr>
                  <w:rStyle w:val="Hyperlink"/>
                </w:rPr>
                <w:t>Interpreting the Zoning Ordinance</w:t>
              </w:r>
            </w:hyperlink>
            <w:r>
              <w:t xml:space="preserve"> </w:t>
            </w:r>
          </w:p>
          <w:p w14:paraId="4DBA5DB9" w14:textId="77777777" w:rsidR="002E3BE2" w:rsidRDefault="002E3BE2" w:rsidP="002E3BE2">
            <w:r>
              <w:t>GS 160D-405</w:t>
            </w:r>
          </w:p>
          <w:p w14:paraId="6616983C" w14:textId="77777777" w:rsidR="00E1730D" w:rsidRDefault="002E3BE2" w:rsidP="002E3BE2">
            <w:r>
              <w:t>Interpretation Problems</w:t>
            </w:r>
          </w:p>
          <w:p w14:paraId="3F932E00" w14:textId="30166467" w:rsidR="00BD1C31" w:rsidRDefault="00BD1C31" w:rsidP="002E3BE2"/>
        </w:tc>
      </w:tr>
      <w:tr w:rsidR="00E1730D" w14:paraId="6D170CF9" w14:textId="77777777" w:rsidTr="007E1FD0">
        <w:tc>
          <w:tcPr>
            <w:tcW w:w="640" w:type="dxa"/>
          </w:tcPr>
          <w:p w14:paraId="7619E50F" w14:textId="4AF23D34" w:rsidR="00E1730D" w:rsidRDefault="00E1730D" w:rsidP="00E1730D">
            <w:r w:rsidRPr="002D495F">
              <w:t>3/</w:t>
            </w:r>
            <w:r>
              <w:t>7</w:t>
            </w:r>
          </w:p>
        </w:tc>
        <w:tc>
          <w:tcPr>
            <w:tcW w:w="4400" w:type="dxa"/>
          </w:tcPr>
          <w:p w14:paraId="7D25D8F8" w14:textId="77777777" w:rsidR="00E1730D" w:rsidRPr="00A436BB" w:rsidRDefault="00E1730D" w:rsidP="00F75550">
            <w:pPr>
              <w:pStyle w:val="ListParagraph"/>
              <w:numPr>
                <w:ilvl w:val="0"/>
                <w:numId w:val="21"/>
              </w:numPr>
            </w:pPr>
            <w:r w:rsidRPr="007837A8">
              <w:rPr>
                <w:rFonts w:ascii="Calibri" w:hAnsi="Calibri" w:cs="Calibri"/>
              </w:rPr>
              <w:t xml:space="preserve">Permit Choice and Vested Rights </w:t>
            </w:r>
          </w:p>
          <w:p w14:paraId="5A75627D" w14:textId="12E8843D" w:rsidR="00A436BB" w:rsidRDefault="00A436BB" w:rsidP="00A436BB">
            <w:pPr>
              <w:pStyle w:val="ListParagraph"/>
              <w:ind w:left="360"/>
            </w:pPr>
          </w:p>
        </w:tc>
        <w:tc>
          <w:tcPr>
            <w:tcW w:w="5220" w:type="dxa"/>
          </w:tcPr>
          <w:p w14:paraId="48FC1900" w14:textId="7BBA8A80" w:rsidR="00E1730D" w:rsidRDefault="003F3E46" w:rsidP="00E1730D">
            <w:r>
              <w:t xml:space="preserve">CC: </w:t>
            </w:r>
            <w:hyperlink r:id="rId29" w:history="1">
              <w:r w:rsidRPr="00C81AFD">
                <w:rPr>
                  <w:rStyle w:val="Hyperlink"/>
                </w:rPr>
                <w:t>Permit Choice</w:t>
              </w:r>
            </w:hyperlink>
          </w:p>
          <w:p w14:paraId="2BC72BDC" w14:textId="778D637D" w:rsidR="003F3E46" w:rsidRDefault="00BD1C31" w:rsidP="00E1730D">
            <w:r>
              <w:t>LUL: Ch 19</w:t>
            </w:r>
          </w:p>
          <w:p w14:paraId="062EA5F4" w14:textId="70144E3A" w:rsidR="00D160CA" w:rsidRDefault="00D160CA" w:rsidP="00E1730D">
            <w:r>
              <w:t>Discussion Problems</w:t>
            </w:r>
          </w:p>
          <w:p w14:paraId="6CC217C7" w14:textId="6C44F064" w:rsidR="00BD1C31" w:rsidRDefault="00BD1C31" w:rsidP="00E1730D"/>
        </w:tc>
      </w:tr>
      <w:tr w:rsidR="00E1730D" w14:paraId="4DFEA64F" w14:textId="77777777" w:rsidTr="007E1FD0">
        <w:tc>
          <w:tcPr>
            <w:tcW w:w="640" w:type="dxa"/>
          </w:tcPr>
          <w:p w14:paraId="48BC84B4" w14:textId="72B006F4" w:rsidR="00E1730D" w:rsidRDefault="00E1730D" w:rsidP="00E1730D">
            <w:r>
              <w:t>3/9</w:t>
            </w:r>
          </w:p>
        </w:tc>
        <w:tc>
          <w:tcPr>
            <w:tcW w:w="4400" w:type="dxa"/>
          </w:tcPr>
          <w:p w14:paraId="2009F7DB" w14:textId="0F580182" w:rsidR="002853DF" w:rsidRPr="00C81AFD" w:rsidRDefault="003004FA" w:rsidP="00C81AFD">
            <w:pPr>
              <w:pStyle w:val="ListParagraph"/>
              <w:numPr>
                <w:ilvl w:val="0"/>
                <w:numId w:val="21"/>
              </w:numPr>
              <w:spacing w:after="160"/>
              <w:rPr>
                <w:rFonts w:ascii="Calibri" w:hAnsi="Calibri" w:cs="Calibri"/>
              </w:rPr>
            </w:pPr>
            <w:r>
              <w:rPr>
                <w:rFonts w:ascii="Calibri" w:hAnsi="Calibri" w:cs="Calibri"/>
              </w:rPr>
              <w:t xml:space="preserve">Nonconforming Situations </w:t>
            </w:r>
            <w:r w:rsidR="00C81AFD">
              <w:rPr>
                <w:rFonts w:ascii="Calibri" w:hAnsi="Calibri" w:cs="Calibri"/>
              </w:rPr>
              <w:t xml:space="preserve">and </w:t>
            </w:r>
            <w:r w:rsidR="00C81AFD">
              <w:rPr>
                <w:rFonts w:ascii="Calibri" w:hAnsi="Calibri" w:cs="Calibri"/>
              </w:rPr>
              <w:br/>
            </w:r>
            <w:r w:rsidR="00C81AFD" w:rsidRPr="00C81AFD">
              <w:rPr>
                <w:rFonts w:ascii="Calibri" w:hAnsi="Calibri" w:cs="Calibri"/>
              </w:rPr>
              <w:t xml:space="preserve">Changes to Approvals </w:t>
            </w:r>
          </w:p>
          <w:p w14:paraId="4A6B6764" w14:textId="77777777" w:rsidR="00E1730D" w:rsidRDefault="00F4273B" w:rsidP="00F4273B">
            <w:pPr>
              <w:rPr>
                <w:i/>
                <w:iCs/>
              </w:rPr>
            </w:pPr>
            <w:r w:rsidRPr="007A0C03">
              <w:rPr>
                <w:i/>
                <w:iCs/>
                <w:highlight w:val="yellow"/>
              </w:rPr>
              <w:lastRenderedPageBreak/>
              <w:t>Memo 3 Due (Public Meetings)</w:t>
            </w:r>
          </w:p>
          <w:p w14:paraId="033BC25D" w14:textId="3001A6DE" w:rsidR="00A436BB" w:rsidRPr="007A0C03" w:rsidRDefault="00A436BB" w:rsidP="00F4273B">
            <w:pPr>
              <w:rPr>
                <w:i/>
                <w:iCs/>
              </w:rPr>
            </w:pPr>
          </w:p>
        </w:tc>
        <w:tc>
          <w:tcPr>
            <w:tcW w:w="5220" w:type="dxa"/>
          </w:tcPr>
          <w:p w14:paraId="57BD91A9" w14:textId="77777777" w:rsidR="00E1730D" w:rsidRDefault="00D14A8C" w:rsidP="00E1730D">
            <w:r>
              <w:lastRenderedPageBreak/>
              <w:t>LUL: Ch 20</w:t>
            </w:r>
          </w:p>
          <w:p w14:paraId="21C0C18C" w14:textId="77777777" w:rsidR="00D160CA" w:rsidRDefault="00D160CA" w:rsidP="00E1730D">
            <w:r>
              <w:t xml:space="preserve">Discussion Problems </w:t>
            </w:r>
          </w:p>
          <w:p w14:paraId="269C1C83" w14:textId="79D4E67D" w:rsidR="00CD5B39" w:rsidRDefault="00CD5B39" w:rsidP="00E1730D">
            <w:r>
              <w:lastRenderedPageBreak/>
              <w:t xml:space="preserve">CC: </w:t>
            </w:r>
            <w:hyperlink r:id="rId30" w:history="1">
              <w:r w:rsidRPr="00CD5B39">
                <w:rPr>
                  <w:rStyle w:val="Hyperlink"/>
                </w:rPr>
                <w:t>Major Amendments</w:t>
              </w:r>
            </w:hyperlink>
            <w:r>
              <w:t xml:space="preserve"> and </w:t>
            </w:r>
            <w:hyperlink r:id="rId31" w:history="1">
              <w:r w:rsidRPr="00EF4A64">
                <w:rPr>
                  <w:rStyle w:val="Hyperlink"/>
                </w:rPr>
                <w:t>Minor Modification</w:t>
              </w:r>
            </w:hyperlink>
            <w:r>
              <w:t xml:space="preserve"> </w:t>
            </w:r>
          </w:p>
        </w:tc>
      </w:tr>
      <w:tr w:rsidR="00E1730D" w14:paraId="568C5E92" w14:textId="77777777" w:rsidTr="007E1FD0">
        <w:tc>
          <w:tcPr>
            <w:tcW w:w="640" w:type="dxa"/>
          </w:tcPr>
          <w:p w14:paraId="276F2003" w14:textId="44B0960B" w:rsidR="00E1730D" w:rsidRDefault="00E1730D" w:rsidP="00E1730D">
            <w:r>
              <w:lastRenderedPageBreak/>
              <w:t>3/14</w:t>
            </w:r>
          </w:p>
        </w:tc>
        <w:tc>
          <w:tcPr>
            <w:tcW w:w="4400" w:type="dxa"/>
          </w:tcPr>
          <w:p w14:paraId="2AD3E374" w14:textId="77777777" w:rsidR="00E1730D" w:rsidRDefault="00E1730D" w:rsidP="00E1730D">
            <w:pPr>
              <w:rPr>
                <w:i/>
                <w:iCs/>
              </w:rPr>
            </w:pPr>
            <w:r w:rsidRPr="00F75550">
              <w:rPr>
                <w:i/>
                <w:iCs/>
              </w:rPr>
              <w:t>UNC SPRING BREAK</w:t>
            </w:r>
          </w:p>
          <w:p w14:paraId="6D2BDC24" w14:textId="156A51E1" w:rsidR="00A436BB" w:rsidRPr="00F75550" w:rsidRDefault="00A436BB" w:rsidP="00E1730D">
            <w:pPr>
              <w:rPr>
                <w:i/>
                <w:iCs/>
              </w:rPr>
            </w:pPr>
          </w:p>
        </w:tc>
        <w:tc>
          <w:tcPr>
            <w:tcW w:w="5220" w:type="dxa"/>
          </w:tcPr>
          <w:p w14:paraId="6932A261" w14:textId="77777777" w:rsidR="00E1730D" w:rsidRDefault="00E1730D" w:rsidP="00E1730D"/>
        </w:tc>
      </w:tr>
      <w:tr w:rsidR="00E1730D" w14:paraId="139C757D" w14:textId="77777777" w:rsidTr="007E1FD0">
        <w:tc>
          <w:tcPr>
            <w:tcW w:w="640" w:type="dxa"/>
          </w:tcPr>
          <w:p w14:paraId="148143FB" w14:textId="076C7AAB" w:rsidR="00E1730D" w:rsidRDefault="00E1730D" w:rsidP="00E1730D">
            <w:r>
              <w:t>3/16</w:t>
            </w:r>
          </w:p>
        </w:tc>
        <w:tc>
          <w:tcPr>
            <w:tcW w:w="4400" w:type="dxa"/>
          </w:tcPr>
          <w:p w14:paraId="5E14F6A8" w14:textId="77777777" w:rsidR="00E1730D" w:rsidRDefault="00E1730D" w:rsidP="00E1730D">
            <w:pPr>
              <w:rPr>
                <w:i/>
                <w:iCs/>
              </w:rPr>
            </w:pPr>
            <w:r w:rsidRPr="00F75550">
              <w:rPr>
                <w:i/>
                <w:iCs/>
              </w:rPr>
              <w:t>UNC SPRING BREAK</w:t>
            </w:r>
          </w:p>
          <w:p w14:paraId="3E19C063" w14:textId="1DC9B441" w:rsidR="00A436BB" w:rsidRPr="00F75550" w:rsidRDefault="00A436BB" w:rsidP="00E1730D">
            <w:pPr>
              <w:rPr>
                <w:i/>
                <w:iCs/>
              </w:rPr>
            </w:pPr>
          </w:p>
        </w:tc>
        <w:tc>
          <w:tcPr>
            <w:tcW w:w="5220" w:type="dxa"/>
          </w:tcPr>
          <w:p w14:paraId="7CF66563" w14:textId="77777777" w:rsidR="00E1730D" w:rsidRDefault="00E1730D" w:rsidP="00E1730D"/>
        </w:tc>
      </w:tr>
      <w:tr w:rsidR="00F35B44" w14:paraId="29603C0E" w14:textId="77777777" w:rsidTr="007E1FD0">
        <w:tc>
          <w:tcPr>
            <w:tcW w:w="640" w:type="dxa"/>
            <w:shd w:val="clear" w:color="auto" w:fill="E7E6E6" w:themeFill="background2"/>
          </w:tcPr>
          <w:p w14:paraId="36215059" w14:textId="77777777" w:rsidR="00F35B44" w:rsidRPr="002D495F" w:rsidRDefault="00F35B44" w:rsidP="00E1730D"/>
        </w:tc>
        <w:tc>
          <w:tcPr>
            <w:tcW w:w="4400" w:type="dxa"/>
            <w:shd w:val="clear" w:color="auto" w:fill="E7E6E6" w:themeFill="background2"/>
          </w:tcPr>
          <w:p w14:paraId="3EDA15E4" w14:textId="77777777" w:rsidR="00CE1281" w:rsidRDefault="00CE1281" w:rsidP="00F35B44">
            <w:pPr>
              <w:rPr>
                <w:rFonts w:ascii="Calibri" w:hAnsi="Calibri" w:cs="Calibri"/>
                <w:b/>
                <w:bCs/>
                <w:u w:val="single"/>
              </w:rPr>
            </w:pPr>
          </w:p>
          <w:p w14:paraId="1EE8E9EB" w14:textId="6D3C56C8" w:rsidR="00F35B44" w:rsidRPr="00F35B44" w:rsidRDefault="00F35B44" w:rsidP="00F35B44">
            <w:pPr>
              <w:rPr>
                <w:rFonts w:ascii="Calibri" w:hAnsi="Calibri" w:cs="Calibri"/>
                <w:b/>
                <w:bCs/>
                <w:u w:val="single"/>
              </w:rPr>
            </w:pPr>
            <w:r w:rsidRPr="00DF23B7">
              <w:rPr>
                <w:rFonts w:ascii="Calibri" w:hAnsi="Calibri" w:cs="Calibri"/>
                <w:b/>
                <w:bCs/>
                <w:u w:val="single"/>
              </w:rPr>
              <w:t xml:space="preserve">Protections and Limitations </w:t>
            </w:r>
          </w:p>
        </w:tc>
        <w:tc>
          <w:tcPr>
            <w:tcW w:w="5220" w:type="dxa"/>
            <w:shd w:val="clear" w:color="auto" w:fill="E7E6E6" w:themeFill="background2"/>
          </w:tcPr>
          <w:p w14:paraId="686297A3" w14:textId="77777777" w:rsidR="00F35B44" w:rsidRDefault="00F35B44" w:rsidP="00E1730D"/>
        </w:tc>
      </w:tr>
      <w:tr w:rsidR="00401E52" w14:paraId="7A63A953" w14:textId="77777777" w:rsidTr="007E1FD0">
        <w:tc>
          <w:tcPr>
            <w:tcW w:w="640" w:type="dxa"/>
          </w:tcPr>
          <w:p w14:paraId="1C251FD4" w14:textId="6425181A" w:rsidR="00401E52" w:rsidRPr="007A0073" w:rsidRDefault="00401E52" w:rsidP="00E1730D">
            <w:r w:rsidRPr="007A0073">
              <w:t>3/</w:t>
            </w:r>
            <w:r w:rsidR="007A0073" w:rsidRPr="007A0073">
              <w:t>21</w:t>
            </w:r>
          </w:p>
        </w:tc>
        <w:tc>
          <w:tcPr>
            <w:tcW w:w="4400" w:type="dxa"/>
          </w:tcPr>
          <w:p w14:paraId="5742C35C" w14:textId="77777777" w:rsidR="00401E52" w:rsidRPr="0079022F" w:rsidRDefault="00401E52" w:rsidP="00792060">
            <w:pPr>
              <w:pStyle w:val="ListParagraph"/>
              <w:numPr>
                <w:ilvl w:val="0"/>
                <w:numId w:val="21"/>
              </w:numPr>
              <w:rPr>
                <w:i/>
                <w:iCs/>
              </w:rPr>
            </w:pPr>
            <w:r w:rsidRPr="00792060">
              <w:rPr>
                <w:rFonts w:ascii="Calibri" w:hAnsi="Calibri" w:cs="Calibri"/>
              </w:rPr>
              <w:t>Spot Zoning</w:t>
            </w:r>
          </w:p>
          <w:p w14:paraId="374D74DE" w14:textId="229FA886" w:rsidR="00401E52" w:rsidRPr="00792060" w:rsidRDefault="00401E52" w:rsidP="0079022F">
            <w:pPr>
              <w:pStyle w:val="ListParagraph"/>
              <w:ind w:left="360"/>
              <w:rPr>
                <w:i/>
                <w:iCs/>
              </w:rPr>
            </w:pPr>
          </w:p>
          <w:p w14:paraId="6DF7684F" w14:textId="77777777" w:rsidR="00401E52" w:rsidRPr="0079022F" w:rsidRDefault="00401E52" w:rsidP="00E1730D">
            <w:pPr>
              <w:rPr>
                <w:i/>
                <w:iCs/>
              </w:rPr>
            </w:pPr>
          </w:p>
        </w:tc>
        <w:tc>
          <w:tcPr>
            <w:tcW w:w="5220" w:type="dxa"/>
          </w:tcPr>
          <w:p w14:paraId="476981D4" w14:textId="77777777" w:rsidR="00401E52" w:rsidRDefault="00401E52" w:rsidP="0030353E">
            <w:r>
              <w:t>LUL: Ch. 12</w:t>
            </w:r>
          </w:p>
          <w:p w14:paraId="35A687D8" w14:textId="77777777" w:rsidR="00401E52" w:rsidRDefault="00401E52" w:rsidP="0030353E">
            <w:pPr>
              <w:rPr>
                <w:rFonts w:ascii="Calibri" w:eastAsia="Calibri" w:hAnsi="Calibri"/>
              </w:rPr>
            </w:pPr>
            <w:r w:rsidRPr="001852CE">
              <w:rPr>
                <w:rFonts w:ascii="Calibri" w:eastAsia="Calibri" w:hAnsi="Calibri"/>
                <w:i/>
                <w:iCs/>
              </w:rPr>
              <w:t>Chrismon</w:t>
            </w:r>
            <w:r w:rsidRPr="0008453C">
              <w:rPr>
                <w:rFonts w:ascii="Calibri" w:eastAsia="Calibri" w:hAnsi="Calibri"/>
              </w:rPr>
              <w:t>, 322 NC 611</w:t>
            </w:r>
          </w:p>
          <w:p w14:paraId="50B63D8A" w14:textId="77777777" w:rsidR="00401E52" w:rsidRPr="0079022F" w:rsidRDefault="00401E52" w:rsidP="00E1730D">
            <w:pPr>
              <w:rPr>
                <w:b/>
                <w:bCs/>
                <w:i/>
                <w:iCs/>
              </w:rPr>
            </w:pPr>
          </w:p>
        </w:tc>
      </w:tr>
      <w:tr w:rsidR="00401E52" w14:paraId="45D37D8F" w14:textId="77777777" w:rsidTr="007E1FD0">
        <w:tc>
          <w:tcPr>
            <w:tcW w:w="640" w:type="dxa"/>
          </w:tcPr>
          <w:p w14:paraId="7160C81F" w14:textId="4CA0529A" w:rsidR="00401E52" w:rsidRPr="009E3C85" w:rsidRDefault="007A0073" w:rsidP="00C067A4">
            <w:pPr>
              <w:rPr>
                <w:highlight w:val="yellow"/>
              </w:rPr>
            </w:pPr>
            <w:r>
              <w:t>3/23</w:t>
            </w:r>
          </w:p>
        </w:tc>
        <w:tc>
          <w:tcPr>
            <w:tcW w:w="4400" w:type="dxa"/>
          </w:tcPr>
          <w:p w14:paraId="28EA430D" w14:textId="77777777" w:rsidR="00401E52" w:rsidRDefault="00401E52" w:rsidP="00792060">
            <w:pPr>
              <w:pStyle w:val="ListParagraph"/>
              <w:numPr>
                <w:ilvl w:val="0"/>
                <w:numId w:val="21"/>
              </w:numPr>
              <w:rPr>
                <w:rFonts w:ascii="Calibri" w:hAnsi="Calibri" w:cs="Calibri"/>
              </w:rPr>
            </w:pPr>
            <w:r>
              <w:rPr>
                <w:rFonts w:ascii="Calibri" w:hAnsi="Calibri" w:cs="Calibri"/>
              </w:rPr>
              <w:t>Constitutional Limits</w:t>
            </w:r>
          </w:p>
          <w:p w14:paraId="3E1B11E1" w14:textId="77777777" w:rsidR="00401E52" w:rsidRPr="00792060" w:rsidRDefault="00401E52" w:rsidP="008F40EA">
            <w:pPr>
              <w:pStyle w:val="ListParagraph"/>
              <w:ind w:left="360"/>
              <w:rPr>
                <w:rFonts w:ascii="Calibri" w:hAnsi="Calibri" w:cs="Calibri"/>
              </w:rPr>
            </w:pPr>
          </w:p>
        </w:tc>
        <w:tc>
          <w:tcPr>
            <w:tcW w:w="5220" w:type="dxa"/>
          </w:tcPr>
          <w:p w14:paraId="2F89BB82" w14:textId="77777777" w:rsidR="00401E52" w:rsidRDefault="00401E52" w:rsidP="00F11DC4">
            <w:pPr>
              <w:rPr>
                <w:rFonts w:ascii="Calibri" w:eastAsia="Calibri" w:hAnsi="Calibri"/>
                <w:color w:val="0563C1"/>
                <w:u w:val="single"/>
              </w:rPr>
            </w:pPr>
            <w:r>
              <w:t>LUL: 569-588</w:t>
            </w:r>
            <w:r>
              <w:br/>
            </w:r>
            <w:r w:rsidRPr="0008453C">
              <w:rPr>
                <w:rFonts w:ascii="Calibri" w:eastAsia="Calibri" w:hAnsi="Calibri"/>
              </w:rPr>
              <w:t xml:space="preserve">CC: </w:t>
            </w:r>
            <w:hyperlink r:id="rId32" w:history="1">
              <w:r w:rsidRPr="0008453C">
                <w:rPr>
                  <w:rFonts w:ascii="Calibri" w:eastAsia="Calibri" w:hAnsi="Calibri"/>
                  <w:color w:val="0563C1"/>
                  <w:u w:val="single"/>
                </w:rPr>
                <w:t>https://canons.sog.unc.edu/sign-litigation-a-brief-analysis-of-reed-v-town-of-gilbert/</w:t>
              </w:r>
            </w:hyperlink>
          </w:p>
          <w:p w14:paraId="51EB2ABD" w14:textId="77777777" w:rsidR="00401E52" w:rsidRDefault="00401E52" w:rsidP="00C067A4"/>
        </w:tc>
      </w:tr>
      <w:tr w:rsidR="00E1730D" w14:paraId="62B7E820" w14:textId="77777777" w:rsidTr="007E1FD0">
        <w:tc>
          <w:tcPr>
            <w:tcW w:w="640" w:type="dxa"/>
          </w:tcPr>
          <w:p w14:paraId="2C464BE7" w14:textId="4314FC74" w:rsidR="00E1730D" w:rsidRPr="00465220" w:rsidRDefault="00E1730D" w:rsidP="00E1730D">
            <w:pPr>
              <w:rPr>
                <w:u w:val="single"/>
              </w:rPr>
            </w:pPr>
            <w:r w:rsidRPr="00465220">
              <w:rPr>
                <w:u w:val="single"/>
              </w:rPr>
              <w:t>3/28</w:t>
            </w:r>
          </w:p>
        </w:tc>
        <w:tc>
          <w:tcPr>
            <w:tcW w:w="4400" w:type="dxa"/>
          </w:tcPr>
          <w:p w14:paraId="5D3C4F50" w14:textId="77777777" w:rsidR="002C4A3C" w:rsidRDefault="00CE6DF3" w:rsidP="0079022F">
            <w:pPr>
              <w:pStyle w:val="ListParagraph"/>
              <w:numPr>
                <w:ilvl w:val="0"/>
                <w:numId w:val="21"/>
              </w:numPr>
              <w:rPr>
                <w:rFonts w:ascii="Calibri" w:hAnsi="Calibri" w:cs="Calibri"/>
              </w:rPr>
            </w:pPr>
            <w:r>
              <w:rPr>
                <w:rFonts w:ascii="Calibri" w:hAnsi="Calibri" w:cs="Calibri"/>
              </w:rPr>
              <w:t>Statutory Limits</w:t>
            </w:r>
          </w:p>
          <w:p w14:paraId="59E6A454" w14:textId="161D6E7D" w:rsidR="0079022F" w:rsidRPr="002C4A3C" w:rsidRDefault="0079022F" w:rsidP="002C4A3C">
            <w:pPr>
              <w:pStyle w:val="ListParagraph"/>
              <w:ind w:left="360"/>
              <w:rPr>
                <w:rFonts w:ascii="Calibri" w:hAnsi="Calibri" w:cs="Calibri"/>
              </w:rPr>
            </w:pPr>
            <w:r w:rsidRPr="002C4A3C">
              <w:rPr>
                <w:b/>
                <w:bCs/>
                <w:i/>
                <w:iCs/>
              </w:rPr>
              <w:t>David Owens</w:t>
            </w:r>
          </w:p>
          <w:p w14:paraId="1FDAAF44" w14:textId="6B01F48F" w:rsidR="008F40EA" w:rsidRPr="0079022F" w:rsidRDefault="008F40EA" w:rsidP="001014E8">
            <w:pPr>
              <w:rPr>
                <w:i/>
                <w:iCs/>
              </w:rPr>
            </w:pPr>
          </w:p>
        </w:tc>
        <w:tc>
          <w:tcPr>
            <w:tcW w:w="5220" w:type="dxa"/>
          </w:tcPr>
          <w:p w14:paraId="23828F15" w14:textId="491D8E36" w:rsidR="00E1730D" w:rsidRPr="0079022F" w:rsidRDefault="003702B2" w:rsidP="00E1730D">
            <w:pPr>
              <w:rPr>
                <w:b/>
                <w:bCs/>
                <w:i/>
                <w:iCs/>
              </w:rPr>
            </w:pPr>
            <w:r>
              <w:t>LUL: 415-424</w:t>
            </w:r>
          </w:p>
        </w:tc>
      </w:tr>
      <w:tr w:rsidR="00401E52" w14:paraId="462EA806" w14:textId="77777777" w:rsidTr="007E1FD0">
        <w:tc>
          <w:tcPr>
            <w:tcW w:w="640" w:type="dxa"/>
          </w:tcPr>
          <w:p w14:paraId="0F27E9A8" w14:textId="7776297E" w:rsidR="00401E52" w:rsidRPr="00401E52" w:rsidRDefault="00401E52" w:rsidP="00E1730D">
            <w:pPr>
              <w:rPr>
                <w:u w:val="single"/>
              </w:rPr>
            </w:pPr>
            <w:r w:rsidRPr="00401E52">
              <w:rPr>
                <w:u w:val="single"/>
              </w:rPr>
              <w:t>3/30</w:t>
            </w:r>
          </w:p>
        </w:tc>
        <w:tc>
          <w:tcPr>
            <w:tcW w:w="4400" w:type="dxa"/>
          </w:tcPr>
          <w:p w14:paraId="70485988" w14:textId="19A89B95" w:rsidR="00401E52" w:rsidRPr="00401E52" w:rsidRDefault="00401E52" w:rsidP="008F40EA">
            <w:pPr>
              <w:pStyle w:val="ListParagraph"/>
              <w:numPr>
                <w:ilvl w:val="0"/>
                <w:numId w:val="21"/>
              </w:numPr>
              <w:rPr>
                <w:b/>
                <w:bCs/>
              </w:rPr>
            </w:pPr>
            <w:r>
              <w:rPr>
                <w:rFonts w:ascii="Calibri" w:hAnsi="Calibri" w:cs="Calibri"/>
              </w:rPr>
              <w:t xml:space="preserve">Eminent Domain and Takings </w:t>
            </w:r>
            <w:r>
              <w:rPr>
                <w:rFonts w:ascii="Calibri" w:hAnsi="Calibri" w:cs="Calibri"/>
              </w:rPr>
              <w:br/>
            </w:r>
            <w:r w:rsidR="007A0073" w:rsidRPr="006F1137">
              <w:rPr>
                <w:b/>
                <w:bCs/>
                <w:i/>
                <w:iCs/>
              </w:rPr>
              <w:t>Le</w:t>
            </w:r>
            <w:r w:rsidR="007A0073">
              <w:rPr>
                <w:b/>
                <w:bCs/>
                <w:i/>
                <w:iCs/>
              </w:rPr>
              <w:t>A</w:t>
            </w:r>
            <w:r w:rsidR="007A0073" w:rsidRPr="006F1137">
              <w:rPr>
                <w:b/>
                <w:bCs/>
                <w:i/>
                <w:iCs/>
              </w:rPr>
              <w:t>nn Nease Brown</w:t>
            </w:r>
          </w:p>
          <w:p w14:paraId="7D0494BE" w14:textId="77777777" w:rsidR="007A0073" w:rsidRDefault="007A0073" w:rsidP="007A0073">
            <w:pPr>
              <w:rPr>
                <w:i/>
                <w:iCs/>
              </w:rPr>
            </w:pPr>
          </w:p>
          <w:p w14:paraId="093B9D7D" w14:textId="01ADA0F5" w:rsidR="00401E52" w:rsidRPr="007A0073" w:rsidRDefault="00401E52" w:rsidP="007A0073">
            <w:pPr>
              <w:rPr>
                <w:b/>
                <w:bCs/>
              </w:rPr>
            </w:pPr>
            <w:r w:rsidRPr="007A0073">
              <w:rPr>
                <w:i/>
                <w:iCs/>
              </w:rPr>
              <w:t>Memo 4 Assigned</w:t>
            </w:r>
          </w:p>
        </w:tc>
        <w:tc>
          <w:tcPr>
            <w:tcW w:w="5220" w:type="dxa"/>
          </w:tcPr>
          <w:p w14:paraId="4F157483" w14:textId="77777777" w:rsidR="00401E52" w:rsidRDefault="00401E52" w:rsidP="00023413">
            <w:pPr>
              <w:rPr>
                <w:rFonts w:ascii="Calibri" w:eastAsia="Calibri" w:hAnsi="Calibri"/>
              </w:rPr>
            </w:pPr>
            <w:r>
              <w:t>LUL: Ch 24</w:t>
            </w:r>
            <w:r>
              <w:br/>
            </w:r>
            <w:r w:rsidRPr="001852CE">
              <w:rPr>
                <w:rFonts w:ascii="Calibri" w:eastAsia="Calibri" w:hAnsi="Calibri"/>
                <w:i/>
                <w:iCs/>
              </w:rPr>
              <w:t>Finch</w:t>
            </w:r>
            <w:r w:rsidRPr="0008453C">
              <w:rPr>
                <w:rFonts w:ascii="Calibri" w:eastAsia="Calibri" w:hAnsi="Calibri"/>
              </w:rPr>
              <w:t>, 325 NC 352</w:t>
            </w:r>
          </w:p>
          <w:p w14:paraId="0523B6F6" w14:textId="77777777" w:rsidR="00401E52" w:rsidRDefault="00401E52" w:rsidP="00E1730D"/>
        </w:tc>
      </w:tr>
      <w:tr w:rsidR="00401E52" w14:paraId="3CFF4AAB" w14:textId="77777777" w:rsidTr="007E1FD0">
        <w:tc>
          <w:tcPr>
            <w:tcW w:w="640" w:type="dxa"/>
          </w:tcPr>
          <w:p w14:paraId="06F0D1EA" w14:textId="666B1C29" w:rsidR="00401E52" w:rsidRDefault="00401E52" w:rsidP="00E1730D">
            <w:r>
              <w:t>4/4</w:t>
            </w:r>
          </w:p>
        </w:tc>
        <w:tc>
          <w:tcPr>
            <w:tcW w:w="4400" w:type="dxa"/>
          </w:tcPr>
          <w:p w14:paraId="5FB1A86A" w14:textId="77777777" w:rsidR="00401E52" w:rsidRDefault="00401E52" w:rsidP="00F75550">
            <w:pPr>
              <w:pStyle w:val="ListParagraph"/>
              <w:numPr>
                <w:ilvl w:val="0"/>
                <w:numId w:val="21"/>
              </w:numPr>
              <w:rPr>
                <w:rFonts w:ascii="Calibri" w:hAnsi="Calibri" w:cs="Calibri"/>
              </w:rPr>
            </w:pPr>
            <w:r>
              <w:rPr>
                <w:rFonts w:ascii="Calibri" w:hAnsi="Calibri" w:cs="Calibri"/>
              </w:rPr>
              <w:t xml:space="preserve">Exactions </w:t>
            </w:r>
          </w:p>
          <w:p w14:paraId="3D96E35E" w14:textId="77777777" w:rsidR="00401E52" w:rsidRDefault="00401E52" w:rsidP="00E1730D">
            <w:pPr>
              <w:ind w:left="360"/>
            </w:pPr>
          </w:p>
        </w:tc>
        <w:tc>
          <w:tcPr>
            <w:tcW w:w="5220" w:type="dxa"/>
          </w:tcPr>
          <w:p w14:paraId="609D6676" w14:textId="77777777" w:rsidR="00401E52" w:rsidRPr="0008453C" w:rsidRDefault="00401E52" w:rsidP="00B52D25">
            <w:pPr>
              <w:rPr>
                <w:rFonts w:ascii="Calibri" w:eastAsia="Calibri" w:hAnsi="Calibri"/>
              </w:rPr>
            </w:pPr>
            <w:r w:rsidRPr="0008453C">
              <w:rPr>
                <w:rFonts w:ascii="Calibri" w:eastAsia="Calibri" w:hAnsi="Calibri"/>
              </w:rPr>
              <w:t>GS: 160D-804</w:t>
            </w:r>
          </w:p>
          <w:p w14:paraId="1170AA7E" w14:textId="77777777" w:rsidR="00401E52" w:rsidRPr="0008453C" w:rsidRDefault="00401E52" w:rsidP="00B52D25">
            <w:pPr>
              <w:rPr>
                <w:rFonts w:ascii="Calibri" w:eastAsia="Calibri" w:hAnsi="Calibri"/>
              </w:rPr>
            </w:pPr>
            <w:proofErr w:type="spellStart"/>
            <w:r w:rsidRPr="001852CE">
              <w:rPr>
                <w:rFonts w:ascii="Calibri" w:eastAsia="Calibri" w:hAnsi="Calibri"/>
                <w:i/>
                <w:iCs/>
              </w:rPr>
              <w:t>Lanvale</w:t>
            </w:r>
            <w:proofErr w:type="spellEnd"/>
            <w:r>
              <w:rPr>
                <w:rFonts w:ascii="Calibri" w:eastAsia="Calibri" w:hAnsi="Calibri"/>
                <w:i/>
                <w:iCs/>
              </w:rPr>
              <w:t>,</w:t>
            </w:r>
            <w:r w:rsidRPr="001852CE">
              <w:rPr>
                <w:rFonts w:ascii="Calibri" w:eastAsia="Calibri" w:hAnsi="Calibri"/>
                <w:i/>
                <w:iCs/>
              </w:rPr>
              <w:t xml:space="preserve"> </w:t>
            </w:r>
            <w:r w:rsidRPr="0008453C">
              <w:rPr>
                <w:rFonts w:ascii="Calibri" w:eastAsia="Calibri" w:hAnsi="Calibri"/>
              </w:rPr>
              <w:t>366 N.C. 142</w:t>
            </w:r>
            <w:r>
              <w:rPr>
                <w:rFonts w:ascii="Calibri" w:eastAsia="Calibri" w:hAnsi="Calibri"/>
              </w:rPr>
              <w:t xml:space="preserve"> (birthdays July-December)</w:t>
            </w:r>
          </w:p>
          <w:p w14:paraId="2A494D49" w14:textId="77777777" w:rsidR="00401E52" w:rsidRDefault="00401E52" w:rsidP="00B52D25">
            <w:pPr>
              <w:rPr>
                <w:rFonts w:ascii="Calibri" w:eastAsia="Calibri" w:hAnsi="Calibri"/>
              </w:rPr>
            </w:pPr>
            <w:r w:rsidRPr="001852CE">
              <w:rPr>
                <w:rFonts w:ascii="Calibri" w:eastAsia="Calibri" w:hAnsi="Calibri"/>
                <w:i/>
                <w:iCs/>
              </w:rPr>
              <w:t>Dolan</w:t>
            </w:r>
            <w:r>
              <w:rPr>
                <w:rFonts w:ascii="Calibri" w:eastAsia="Calibri" w:hAnsi="Calibri"/>
              </w:rPr>
              <w:t xml:space="preserve"> (birthdays January-June)</w:t>
            </w:r>
          </w:p>
          <w:p w14:paraId="5926B51F" w14:textId="77777777" w:rsidR="00401E52" w:rsidRDefault="00401E52" w:rsidP="00E1730D"/>
        </w:tc>
      </w:tr>
      <w:tr w:rsidR="002D05F1" w14:paraId="553C3563" w14:textId="77777777" w:rsidTr="007E1FD0">
        <w:tc>
          <w:tcPr>
            <w:tcW w:w="640" w:type="dxa"/>
            <w:shd w:val="clear" w:color="auto" w:fill="E7E6E6" w:themeFill="background2"/>
          </w:tcPr>
          <w:p w14:paraId="64267E22" w14:textId="77777777" w:rsidR="002D05F1" w:rsidRDefault="002D05F1" w:rsidP="003D58EB"/>
        </w:tc>
        <w:tc>
          <w:tcPr>
            <w:tcW w:w="4400" w:type="dxa"/>
            <w:shd w:val="clear" w:color="auto" w:fill="E7E6E6" w:themeFill="background2"/>
          </w:tcPr>
          <w:p w14:paraId="0A130716" w14:textId="77777777" w:rsidR="00CE1281" w:rsidRDefault="00CE1281" w:rsidP="00BE0033">
            <w:pPr>
              <w:rPr>
                <w:rFonts w:ascii="Calibri" w:hAnsi="Calibri" w:cs="Calibri"/>
                <w:b/>
                <w:bCs/>
                <w:u w:val="single"/>
              </w:rPr>
            </w:pPr>
          </w:p>
          <w:p w14:paraId="33C1C7ED" w14:textId="44E7C23A" w:rsidR="00BE0033" w:rsidRPr="00CE1281" w:rsidRDefault="002D05F1" w:rsidP="00BE0033">
            <w:pPr>
              <w:rPr>
                <w:rFonts w:ascii="Calibri" w:hAnsi="Calibri" w:cs="Calibri"/>
                <w:b/>
                <w:bCs/>
                <w:u w:val="single"/>
              </w:rPr>
            </w:pPr>
            <w:r>
              <w:rPr>
                <w:rFonts w:ascii="Calibri" w:hAnsi="Calibri" w:cs="Calibri"/>
                <w:b/>
                <w:bCs/>
                <w:u w:val="single"/>
              </w:rPr>
              <w:t>Change and Reform</w:t>
            </w:r>
          </w:p>
        </w:tc>
        <w:tc>
          <w:tcPr>
            <w:tcW w:w="5220" w:type="dxa"/>
            <w:shd w:val="clear" w:color="auto" w:fill="E7E6E6" w:themeFill="background2"/>
          </w:tcPr>
          <w:p w14:paraId="2C1FA651" w14:textId="77777777" w:rsidR="002D05F1" w:rsidRDefault="002D05F1" w:rsidP="003D58EB"/>
        </w:tc>
      </w:tr>
      <w:tr w:rsidR="006D0FEE" w14:paraId="475C3392" w14:textId="77777777" w:rsidTr="007E1FD0">
        <w:tc>
          <w:tcPr>
            <w:tcW w:w="640" w:type="dxa"/>
          </w:tcPr>
          <w:p w14:paraId="469CD4A5" w14:textId="3DC4BD52" w:rsidR="006D0FEE" w:rsidRPr="000570F7" w:rsidRDefault="006D0FEE" w:rsidP="006D0FEE">
            <w:r>
              <w:t>4/6</w:t>
            </w:r>
          </w:p>
        </w:tc>
        <w:tc>
          <w:tcPr>
            <w:tcW w:w="4400" w:type="dxa"/>
          </w:tcPr>
          <w:p w14:paraId="3A3D8455" w14:textId="77777777" w:rsidR="006D0FEE" w:rsidRDefault="00A843D7" w:rsidP="006D0FEE">
            <w:pPr>
              <w:pStyle w:val="ListParagraph"/>
              <w:numPr>
                <w:ilvl w:val="0"/>
                <w:numId w:val="21"/>
              </w:numPr>
              <w:rPr>
                <w:rFonts w:ascii="Calibri" w:hAnsi="Calibri" w:cs="Calibri"/>
              </w:rPr>
            </w:pPr>
            <w:r>
              <w:rPr>
                <w:rFonts w:ascii="Calibri" w:hAnsi="Calibri" w:cs="Calibri"/>
              </w:rPr>
              <w:t xml:space="preserve">Missing Middle Housing </w:t>
            </w:r>
          </w:p>
          <w:p w14:paraId="2594980F" w14:textId="77777777" w:rsidR="008F40EA" w:rsidRDefault="008F40EA" w:rsidP="00133378">
            <w:pPr>
              <w:rPr>
                <w:rFonts w:ascii="Calibri" w:hAnsi="Calibri" w:cs="Calibri"/>
              </w:rPr>
            </w:pPr>
          </w:p>
          <w:p w14:paraId="509A3B69" w14:textId="427236FF" w:rsidR="00133378" w:rsidRPr="008F40EA" w:rsidRDefault="00133378" w:rsidP="00133378">
            <w:pPr>
              <w:rPr>
                <w:rFonts w:ascii="Calibri" w:hAnsi="Calibri" w:cs="Calibri"/>
                <w:b/>
                <w:bCs/>
                <w:i/>
                <w:iCs/>
              </w:rPr>
            </w:pPr>
            <w:r w:rsidRPr="004845BE">
              <w:rPr>
                <w:i/>
                <w:iCs/>
                <w:highlight w:val="yellow"/>
              </w:rPr>
              <w:t>Memo 4 Due</w:t>
            </w:r>
            <w:r>
              <w:rPr>
                <w:i/>
                <w:iCs/>
              </w:rPr>
              <w:t xml:space="preserve"> </w:t>
            </w:r>
          </w:p>
          <w:p w14:paraId="0996899F" w14:textId="775C28C2" w:rsidR="00133378" w:rsidRPr="00133378" w:rsidRDefault="00133378" w:rsidP="00133378">
            <w:pPr>
              <w:rPr>
                <w:rFonts w:ascii="Calibri" w:hAnsi="Calibri" w:cs="Calibri"/>
              </w:rPr>
            </w:pPr>
          </w:p>
        </w:tc>
        <w:tc>
          <w:tcPr>
            <w:tcW w:w="5220" w:type="dxa"/>
          </w:tcPr>
          <w:p w14:paraId="1E0C6A2D" w14:textId="77777777" w:rsidR="0035109E" w:rsidRDefault="0035109E" w:rsidP="0035109E">
            <w:pPr>
              <w:pStyle w:val="PlainText"/>
            </w:pPr>
            <w:r>
              <w:t>--Zoning Practice:</w:t>
            </w:r>
            <w:r w:rsidRPr="0015075A">
              <w:t xml:space="preserve"> Housing Reform Through State Legislation and Local Zoning</w:t>
            </w:r>
            <w:r>
              <w:t xml:space="preserve"> </w:t>
            </w:r>
          </w:p>
          <w:p w14:paraId="2E0EDFCA" w14:textId="77777777" w:rsidR="0035109E" w:rsidRDefault="0035109E" w:rsidP="0035109E">
            <w:pPr>
              <w:pStyle w:val="PlainText"/>
            </w:pPr>
            <w:r>
              <w:t>--Durham Staff Memo on Expanding Housing Choice</w:t>
            </w:r>
          </w:p>
          <w:p w14:paraId="0BAC0CA5" w14:textId="77777777" w:rsidR="0035109E" w:rsidRDefault="0035109E" w:rsidP="0035109E">
            <w:pPr>
              <w:pStyle w:val="PlainText"/>
            </w:pPr>
            <w:r>
              <w:t xml:space="preserve">--Portillo, Single-Family Zoning Is Still the Crux . . . </w:t>
            </w:r>
          </w:p>
          <w:p w14:paraId="6F2A5DC5" w14:textId="564047FF" w:rsidR="006D0FEE" w:rsidRDefault="006D0FEE" w:rsidP="006D0FEE"/>
        </w:tc>
      </w:tr>
      <w:tr w:rsidR="00A843D7" w14:paraId="31173B7B" w14:textId="77777777" w:rsidTr="007E1FD0">
        <w:tc>
          <w:tcPr>
            <w:tcW w:w="640" w:type="dxa"/>
          </w:tcPr>
          <w:p w14:paraId="53707D95" w14:textId="00AD514B" w:rsidR="00A843D7" w:rsidRPr="000570F7" w:rsidRDefault="00A843D7" w:rsidP="00A843D7">
            <w:r>
              <w:t>4/11</w:t>
            </w:r>
          </w:p>
        </w:tc>
        <w:tc>
          <w:tcPr>
            <w:tcW w:w="4400" w:type="dxa"/>
          </w:tcPr>
          <w:p w14:paraId="5D312C47" w14:textId="77777777" w:rsidR="00A843D7" w:rsidRDefault="00A843D7" w:rsidP="00A843D7">
            <w:pPr>
              <w:pStyle w:val="ListParagraph"/>
              <w:numPr>
                <w:ilvl w:val="0"/>
                <w:numId w:val="21"/>
              </w:numPr>
              <w:rPr>
                <w:rFonts w:ascii="Calibri" w:hAnsi="Calibri" w:cs="Calibri"/>
              </w:rPr>
            </w:pPr>
            <w:r w:rsidRPr="00E62836">
              <w:rPr>
                <w:rFonts w:ascii="Calibri" w:hAnsi="Calibri" w:cs="Calibri"/>
              </w:rPr>
              <w:t xml:space="preserve">Sprawl and Growth Management </w:t>
            </w:r>
          </w:p>
          <w:p w14:paraId="1D8EAE59" w14:textId="650A74D6" w:rsidR="008F40EA" w:rsidRPr="00E62836" w:rsidRDefault="008F40EA" w:rsidP="008F40EA">
            <w:pPr>
              <w:pStyle w:val="ListParagraph"/>
              <w:ind w:left="360"/>
              <w:rPr>
                <w:rFonts w:ascii="Calibri" w:hAnsi="Calibri" w:cs="Calibri"/>
              </w:rPr>
            </w:pPr>
          </w:p>
        </w:tc>
        <w:tc>
          <w:tcPr>
            <w:tcW w:w="5220" w:type="dxa"/>
          </w:tcPr>
          <w:p w14:paraId="4B2EE78F" w14:textId="77777777" w:rsidR="00A843D7" w:rsidRDefault="00FD2458" w:rsidP="00A843D7">
            <w:r>
              <w:t>LUL: Ch 9</w:t>
            </w:r>
          </w:p>
          <w:p w14:paraId="617631E4" w14:textId="77777777" w:rsidR="00A2579F" w:rsidRDefault="00A2579F" w:rsidP="00A2579F">
            <w:r>
              <w:t>Barnett &amp; Blaesser, Reinventing, Ch 1</w:t>
            </w:r>
          </w:p>
          <w:p w14:paraId="05C3516B" w14:textId="000B43A6" w:rsidR="00A2579F" w:rsidRDefault="00A2579F" w:rsidP="00A843D7"/>
        </w:tc>
      </w:tr>
      <w:tr w:rsidR="00A843D7" w14:paraId="1D3CAC05" w14:textId="77777777" w:rsidTr="007E1FD0">
        <w:tc>
          <w:tcPr>
            <w:tcW w:w="640" w:type="dxa"/>
          </w:tcPr>
          <w:p w14:paraId="71126FDD" w14:textId="1AE7F7EC" w:rsidR="00A843D7" w:rsidRDefault="00A843D7" w:rsidP="00A843D7">
            <w:r>
              <w:t>4/13</w:t>
            </w:r>
          </w:p>
        </w:tc>
        <w:tc>
          <w:tcPr>
            <w:tcW w:w="4400" w:type="dxa"/>
          </w:tcPr>
          <w:p w14:paraId="3E5E35FD" w14:textId="77777777" w:rsidR="00A843D7" w:rsidRDefault="00A843D7" w:rsidP="00A843D7">
            <w:pPr>
              <w:pStyle w:val="ListParagraph"/>
              <w:numPr>
                <w:ilvl w:val="0"/>
                <w:numId w:val="21"/>
              </w:numPr>
              <w:rPr>
                <w:rFonts w:ascii="Calibri" w:hAnsi="Calibri" w:cs="Calibri"/>
              </w:rPr>
            </w:pPr>
            <w:r w:rsidRPr="00E62836">
              <w:rPr>
                <w:rFonts w:ascii="Calibri" w:hAnsi="Calibri" w:cs="Calibri"/>
              </w:rPr>
              <w:t xml:space="preserve">Participation and Engagement </w:t>
            </w:r>
          </w:p>
          <w:p w14:paraId="6B5A66EC" w14:textId="427C8745" w:rsidR="008F40EA" w:rsidRPr="00E62836" w:rsidRDefault="008F40EA" w:rsidP="008F40EA">
            <w:pPr>
              <w:pStyle w:val="ListParagraph"/>
              <w:ind w:left="360"/>
              <w:rPr>
                <w:rFonts w:ascii="Calibri" w:hAnsi="Calibri" w:cs="Calibri"/>
              </w:rPr>
            </w:pPr>
          </w:p>
        </w:tc>
        <w:tc>
          <w:tcPr>
            <w:tcW w:w="5220" w:type="dxa"/>
          </w:tcPr>
          <w:p w14:paraId="0270CC76" w14:textId="77777777" w:rsidR="005A5B22" w:rsidRDefault="005A5B22" w:rsidP="005A5B22">
            <w:r>
              <w:t xml:space="preserve">--Einstein et al, </w:t>
            </w:r>
            <w:proofErr w:type="spellStart"/>
            <w:r>
              <w:t>Nbhd</w:t>
            </w:r>
            <w:proofErr w:type="spellEnd"/>
            <w:r>
              <w:t xml:space="preserve"> Defenders</w:t>
            </w:r>
          </w:p>
          <w:p w14:paraId="3C6083BD" w14:textId="77777777" w:rsidR="005A5B22" w:rsidRDefault="005A5B22" w:rsidP="005A5B22">
            <w:r>
              <w:t>--Holder, Raleigh Wants to Raze . . .</w:t>
            </w:r>
          </w:p>
          <w:p w14:paraId="0929A21B" w14:textId="175DD3F1" w:rsidR="00A843D7" w:rsidRDefault="00A843D7" w:rsidP="00A843D7"/>
        </w:tc>
      </w:tr>
      <w:tr w:rsidR="00A843D7" w14:paraId="02CE2ABE" w14:textId="77777777" w:rsidTr="007E1FD0">
        <w:tc>
          <w:tcPr>
            <w:tcW w:w="640" w:type="dxa"/>
          </w:tcPr>
          <w:p w14:paraId="3CEA2F2A" w14:textId="58833655" w:rsidR="00A843D7" w:rsidRDefault="00A843D7" w:rsidP="00A843D7">
            <w:r>
              <w:t>4/14</w:t>
            </w:r>
          </w:p>
        </w:tc>
        <w:tc>
          <w:tcPr>
            <w:tcW w:w="4400" w:type="dxa"/>
          </w:tcPr>
          <w:p w14:paraId="126930AC" w14:textId="77777777" w:rsidR="00A843D7" w:rsidRDefault="00A843D7" w:rsidP="00A843D7">
            <w:pPr>
              <w:rPr>
                <w:i/>
                <w:iCs/>
              </w:rPr>
            </w:pPr>
            <w:r w:rsidRPr="00B75A07">
              <w:rPr>
                <w:i/>
                <w:iCs/>
              </w:rPr>
              <w:t>UNC MENTAL HEALTH DAY</w:t>
            </w:r>
          </w:p>
          <w:p w14:paraId="7F2022BD" w14:textId="3F49EF2C" w:rsidR="008F40EA" w:rsidRPr="00B75A07" w:rsidRDefault="008F40EA" w:rsidP="00A843D7">
            <w:pPr>
              <w:rPr>
                <w:i/>
                <w:iCs/>
              </w:rPr>
            </w:pPr>
          </w:p>
        </w:tc>
        <w:tc>
          <w:tcPr>
            <w:tcW w:w="5220" w:type="dxa"/>
          </w:tcPr>
          <w:p w14:paraId="0EE1AD9D" w14:textId="77777777" w:rsidR="00A843D7" w:rsidRDefault="00A843D7" w:rsidP="00A843D7"/>
        </w:tc>
      </w:tr>
      <w:tr w:rsidR="00A843D7" w14:paraId="3C9831D8" w14:textId="77777777" w:rsidTr="007E1FD0">
        <w:tc>
          <w:tcPr>
            <w:tcW w:w="640" w:type="dxa"/>
          </w:tcPr>
          <w:p w14:paraId="40B3B480" w14:textId="43279225" w:rsidR="00A843D7" w:rsidRDefault="00A843D7" w:rsidP="00A843D7">
            <w:r>
              <w:t>4/18</w:t>
            </w:r>
          </w:p>
        </w:tc>
        <w:tc>
          <w:tcPr>
            <w:tcW w:w="4400" w:type="dxa"/>
          </w:tcPr>
          <w:p w14:paraId="0488F95A" w14:textId="4FF49F07" w:rsidR="00A843D7" w:rsidRDefault="00A843D7" w:rsidP="00A843D7">
            <w:pPr>
              <w:pStyle w:val="ListParagraph"/>
              <w:numPr>
                <w:ilvl w:val="0"/>
                <w:numId w:val="21"/>
              </w:numPr>
              <w:spacing w:after="160" w:line="259" w:lineRule="auto"/>
              <w:rPr>
                <w:rFonts w:ascii="Calibri" w:hAnsi="Calibri" w:cs="Calibri"/>
              </w:rPr>
            </w:pPr>
            <w:r>
              <w:rPr>
                <w:rFonts w:ascii="Calibri" w:hAnsi="Calibri" w:cs="Calibri"/>
              </w:rPr>
              <w:t>Environmental Law</w:t>
            </w:r>
          </w:p>
          <w:p w14:paraId="2DD73B67" w14:textId="14B7965E" w:rsidR="008F40EA" w:rsidRDefault="002C4A3C" w:rsidP="008F40EA">
            <w:pPr>
              <w:pStyle w:val="ListParagraph"/>
              <w:spacing w:after="160" w:line="259" w:lineRule="auto"/>
              <w:ind w:left="360"/>
              <w:rPr>
                <w:rFonts w:ascii="Calibri" w:eastAsia="Calibri" w:hAnsi="Calibri"/>
                <w:b/>
                <w:bCs/>
                <w:i/>
                <w:iCs/>
              </w:rPr>
            </w:pPr>
            <w:r w:rsidRPr="002C4A3C">
              <w:rPr>
                <w:rFonts w:ascii="Calibri" w:eastAsia="Calibri" w:hAnsi="Calibri"/>
                <w:b/>
                <w:bCs/>
                <w:i/>
                <w:iCs/>
              </w:rPr>
              <w:t>Jim Joyce</w:t>
            </w:r>
          </w:p>
          <w:p w14:paraId="49205962" w14:textId="687CE71C" w:rsidR="008F40EA" w:rsidRPr="00B75A07" w:rsidRDefault="008F40EA" w:rsidP="00941C22">
            <w:pPr>
              <w:rPr>
                <w:rFonts w:ascii="Calibri" w:hAnsi="Calibri" w:cs="Calibri"/>
              </w:rPr>
            </w:pPr>
          </w:p>
        </w:tc>
        <w:tc>
          <w:tcPr>
            <w:tcW w:w="5220" w:type="dxa"/>
          </w:tcPr>
          <w:p w14:paraId="7911D7FE" w14:textId="1E422570" w:rsidR="00A843D7" w:rsidRDefault="00BA48F5" w:rsidP="00A843D7">
            <w:pPr>
              <w:rPr>
                <w:rFonts w:ascii="Calibri" w:eastAsia="Calibri" w:hAnsi="Calibri"/>
              </w:rPr>
            </w:pPr>
            <w:r>
              <w:t>LUL Ch 10</w:t>
            </w:r>
          </w:p>
        </w:tc>
      </w:tr>
      <w:tr w:rsidR="00A843D7" w14:paraId="6811BC01" w14:textId="77777777" w:rsidTr="007E1FD0">
        <w:tc>
          <w:tcPr>
            <w:tcW w:w="640" w:type="dxa"/>
          </w:tcPr>
          <w:p w14:paraId="224E72E3" w14:textId="3085C1FD" w:rsidR="00A843D7" w:rsidRDefault="00A843D7" w:rsidP="00A843D7">
            <w:r>
              <w:t>4/20</w:t>
            </w:r>
          </w:p>
        </w:tc>
        <w:tc>
          <w:tcPr>
            <w:tcW w:w="4400" w:type="dxa"/>
          </w:tcPr>
          <w:p w14:paraId="5CC0CCE5" w14:textId="67F53221" w:rsidR="00A843D7" w:rsidRDefault="00A843D7" w:rsidP="00A843D7">
            <w:pPr>
              <w:pStyle w:val="ListParagraph"/>
              <w:numPr>
                <w:ilvl w:val="0"/>
                <w:numId w:val="21"/>
              </w:numPr>
              <w:spacing w:after="160" w:line="259" w:lineRule="auto"/>
              <w:rPr>
                <w:rFonts w:ascii="Calibri" w:hAnsi="Calibri" w:cs="Calibri"/>
              </w:rPr>
            </w:pPr>
            <w:r>
              <w:rPr>
                <w:rFonts w:ascii="Calibri" w:hAnsi="Calibri" w:cs="Calibri"/>
              </w:rPr>
              <w:t xml:space="preserve">Resilience </w:t>
            </w:r>
            <w:r w:rsidRPr="002D05F1">
              <w:rPr>
                <w:rFonts w:ascii="Calibri" w:hAnsi="Calibri" w:cs="Calibri"/>
              </w:rPr>
              <w:t xml:space="preserve">and </w:t>
            </w:r>
            <w:r>
              <w:rPr>
                <w:rFonts w:ascii="Calibri" w:hAnsi="Calibri" w:cs="Calibri"/>
              </w:rPr>
              <w:t>Local Land Use</w:t>
            </w:r>
          </w:p>
          <w:p w14:paraId="4490FAFF" w14:textId="2872B5F3" w:rsidR="007B38C7" w:rsidRPr="007B38C7" w:rsidRDefault="007B38C7" w:rsidP="007B38C7">
            <w:pPr>
              <w:pStyle w:val="ListParagraph"/>
              <w:spacing w:after="160" w:line="259" w:lineRule="auto"/>
              <w:ind w:left="360"/>
              <w:rPr>
                <w:rFonts w:ascii="Calibri" w:hAnsi="Calibri" w:cs="Calibri"/>
                <w:b/>
                <w:bCs/>
                <w:i/>
                <w:iCs/>
              </w:rPr>
            </w:pPr>
            <w:r w:rsidRPr="007B38C7">
              <w:rPr>
                <w:rFonts w:ascii="Calibri" w:eastAsia="Calibri" w:hAnsi="Calibri"/>
                <w:b/>
                <w:bCs/>
                <w:i/>
                <w:iCs/>
              </w:rPr>
              <w:t>Amanda Martin</w:t>
            </w:r>
          </w:p>
          <w:p w14:paraId="2C1323D9" w14:textId="77777777" w:rsidR="000F1DE6" w:rsidRPr="008F40EA" w:rsidRDefault="000F1DE6" w:rsidP="000F1DE6">
            <w:pPr>
              <w:rPr>
                <w:rFonts w:ascii="Calibri" w:hAnsi="Calibri" w:cs="Calibri"/>
                <w:b/>
                <w:bCs/>
                <w:i/>
                <w:iCs/>
              </w:rPr>
            </w:pPr>
            <w:r w:rsidRPr="008F40EA">
              <w:rPr>
                <w:i/>
                <w:iCs/>
              </w:rPr>
              <w:lastRenderedPageBreak/>
              <w:t>Memo 5 Assigned</w:t>
            </w:r>
          </w:p>
          <w:p w14:paraId="369A277C" w14:textId="77777777" w:rsidR="00A843D7" w:rsidRPr="000F1DE6" w:rsidRDefault="00A843D7" w:rsidP="000F1DE6">
            <w:pPr>
              <w:rPr>
                <w:rFonts w:ascii="Calibri" w:hAnsi="Calibri" w:cs="Calibri"/>
              </w:rPr>
            </w:pPr>
          </w:p>
        </w:tc>
        <w:tc>
          <w:tcPr>
            <w:tcW w:w="5220" w:type="dxa"/>
          </w:tcPr>
          <w:p w14:paraId="6FDC383E" w14:textId="77777777" w:rsidR="0066304E" w:rsidRDefault="0066304E" w:rsidP="0066304E">
            <w:r>
              <w:lastRenderedPageBreak/>
              <w:t>--NCORR, Resilience Quick Guide</w:t>
            </w:r>
          </w:p>
          <w:p w14:paraId="1269D998" w14:textId="77777777" w:rsidR="0066304E" w:rsidRDefault="0066304E" w:rsidP="0066304E">
            <w:r>
              <w:t xml:space="preserve">--Garvin, Putting Sust Zoning </w:t>
            </w:r>
            <w:proofErr w:type="gramStart"/>
            <w:r>
              <w:t>Into</w:t>
            </w:r>
            <w:proofErr w:type="gramEnd"/>
            <w:r>
              <w:t xml:space="preserve"> Practice </w:t>
            </w:r>
          </w:p>
          <w:p w14:paraId="52E9A2A7" w14:textId="61358714" w:rsidR="00A843D7" w:rsidRDefault="00A843D7" w:rsidP="0066304E">
            <w:pPr>
              <w:rPr>
                <w:rFonts w:ascii="Calibri" w:eastAsia="Calibri" w:hAnsi="Calibri"/>
              </w:rPr>
            </w:pPr>
          </w:p>
        </w:tc>
      </w:tr>
      <w:tr w:rsidR="00A843D7" w14:paraId="6B49BAF0" w14:textId="77777777" w:rsidTr="007E1FD0">
        <w:tc>
          <w:tcPr>
            <w:tcW w:w="640" w:type="dxa"/>
          </w:tcPr>
          <w:p w14:paraId="082896C1" w14:textId="2BE0F74C" w:rsidR="00A843D7" w:rsidRDefault="00A843D7" w:rsidP="00A843D7">
            <w:r>
              <w:lastRenderedPageBreak/>
              <w:t>4/25</w:t>
            </w:r>
          </w:p>
        </w:tc>
        <w:tc>
          <w:tcPr>
            <w:tcW w:w="4400" w:type="dxa"/>
          </w:tcPr>
          <w:p w14:paraId="711EF29E" w14:textId="77777777" w:rsidR="00A843D7" w:rsidRDefault="00A843D7" w:rsidP="00A843D7">
            <w:pPr>
              <w:pStyle w:val="ListParagraph"/>
              <w:numPr>
                <w:ilvl w:val="0"/>
                <w:numId w:val="21"/>
              </w:numPr>
              <w:spacing w:after="160" w:line="259" w:lineRule="auto"/>
              <w:rPr>
                <w:rFonts w:ascii="Calibri" w:hAnsi="Calibri" w:cs="Calibri"/>
              </w:rPr>
            </w:pPr>
            <w:r>
              <w:rPr>
                <w:rFonts w:ascii="Calibri" w:hAnsi="Calibri" w:cs="Calibri"/>
              </w:rPr>
              <w:t>Historic Preservation</w:t>
            </w:r>
          </w:p>
          <w:p w14:paraId="182C26BC" w14:textId="6C565AF7" w:rsidR="00B75A07" w:rsidRPr="00B75A07" w:rsidRDefault="00B75A07" w:rsidP="00B75A07">
            <w:pPr>
              <w:rPr>
                <w:rFonts w:ascii="Calibri" w:hAnsi="Calibri" w:cs="Calibri"/>
              </w:rPr>
            </w:pPr>
          </w:p>
        </w:tc>
        <w:tc>
          <w:tcPr>
            <w:tcW w:w="5220" w:type="dxa"/>
          </w:tcPr>
          <w:p w14:paraId="010BC7D5" w14:textId="3648DB7F" w:rsidR="006D7451" w:rsidRPr="0008453C" w:rsidRDefault="006D7451" w:rsidP="006D7451">
            <w:pPr>
              <w:rPr>
                <w:rFonts w:ascii="Calibri" w:eastAsia="Calibri" w:hAnsi="Calibri"/>
              </w:rPr>
            </w:pPr>
            <w:r w:rsidRPr="001852CE">
              <w:rPr>
                <w:rFonts w:ascii="Calibri" w:eastAsia="Calibri" w:hAnsi="Calibri"/>
                <w:i/>
                <w:iCs/>
              </w:rPr>
              <w:t>ASP</w:t>
            </w:r>
            <w:r w:rsidRPr="0008453C">
              <w:rPr>
                <w:rFonts w:ascii="Calibri" w:eastAsia="Calibri" w:hAnsi="Calibri"/>
              </w:rPr>
              <w:t xml:space="preserve"> 298</w:t>
            </w:r>
            <w:r w:rsidR="001852CE">
              <w:rPr>
                <w:rFonts w:ascii="Calibri" w:eastAsia="Calibri" w:hAnsi="Calibri"/>
              </w:rPr>
              <w:t xml:space="preserve"> </w:t>
            </w:r>
            <w:r w:rsidRPr="0008453C">
              <w:rPr>
                <w:rFonts w:ascii="Calibri" w:eastAsia="Calibri" w:hAnsi="Calibri"/>
              </w:rPr>
              <w:t>N.C.</w:t>
            </w:r>
            <w:r w:rsidR="001852CE">
              <w:rPr>
                <w:rFonts w:ascii="Calibri" w:eastAsia="Calibri" w:hAnsi="Calibri"/>
              </w:rPr>
              <w:t xml:space="preserve"> </w:t>
            </w:r>
            <w:r w:rsidRPr="0008453C">
              <w:rPr>
                <w:rFonts w:ascii="Calibri" w:eastAsia="Calibri" w:hAnsi="Calibri"/>
              </w:rPr>
              <w:t>207</w:t>
            </w:r>
          </w:p>
          <w:p w14:paraId="3BFDE7C2" w14:textId="77777777" w:rsidR="006D7451" w:rsidRDefault="006D7451" w:rsidP="006D7451">
            <w:r>
              <w:t>LUL: 436-441</w:t>
            </w:r>
            <w:r>
              <w:br/>
              <w:t xml:space="preserve">Discussion Problem </w:t>
            </w:r>
          </w:p>
          <w:p w14:paraId="4FFB005C" w14:textId="43B1BD72" w:rsidR="00A843D7" w:rsidRDefault="00A843D7" w:rsidP="00A843D7"/>
        </w:tc>
      </w:tr>
      <w:tr w:rsidR="00D465F5" w14:paraId="67929F1D" w14:textId="77777777" w:rsidTr="007E1FD0">
        <w:tc>
          <w:tcPr>
            <w:tcW w:w="640" w:type="dxa"/>
          </w:tcPr>
          <w:p w14:paraId="6C56EF14" w14:textId="39279D39" w:rsidR="00D465F5" w:rsidRDefault="00D465F5" w:rsidP="00A843D7">
            <w:r>
              <w:t>4/26</w:t>
            </w:r>
          </w:p>
        </w:tc>
        <w:tc>
          <w:tcPr>
            <w:tcW w:w="4400" w:type="dxa"/>
          </w:tcPr>
          <w:p w14:paraId="2FFC045E" w14:textId="77777777" w:rsidR="00D465F5" w:rsidRDefault="00D465F5" w:rsidP="00C46438">
            <w:pPr>
              <w:rPr>
                <w:i/>
                <w:iCs/>
              </w:rPr>
            </w:pPr>
            <w:r w:rsidRPr="0050075D">
              <w:rPr>
                <w:i/>
                <w:iCs/>
                <w:highlight w:val="yellow"/>
              </w:rPr>
              <w:t>Memo 5 Due</w:t>
            </w:r>
            <w:r w:rsidR="00C46438">
              <w:rPr>
                <w:i/>
                <w:iCs/>
              </w:rPr>
              <w:t xml:space="preserve"> </w:t>
            </w:r>
          </w:p>
          <w:p w14:paraId="5E1EB41F" w14:textId="7A97E368" w:rsidR="00C46438" w:rsidRPr="00C46438" w:rsidRDefault="00C46438" w:rsidP="00C46438">
            <w:pPr>
              <w:rPr>
                <w:i/>
                <w:iCs/>
              </w:rPr>
            </w:pPr>
          </w:p>
        </w:tc>
        <w:tc>
          <w:tcPr>
            <w:tcW w:w="5220" w:type="dxa"/>
          </w:tcPr>
          <w:p w14:paraId="5AF0EBCB" w14:textId="77777777" w:rsidR="00D465F5" w:rsidRPr="0008453C" w:rsidRDefault="00D465F5" w:rsidP="006D7451">
            <w:pPr>
              <w:rPr>
                <w:rFonts w:ascii="Calibri" w:eastAsia="Calibri" w:hAnsi="Calibri"/>
              </w:rPr>
            </w:pPr>
          </w:p>
        </w:tc>
      </w:tr>
      <w:tr w:rsidR="00A843D7" w14:paraId="3F679532" w14:textId="77777777" w:rsidTr="007E1FD0">
        <w:tc>
          <w:tcPr>
            <w:tcW w:w="640" w:type="dxa"/>
          </w:tcPr>
          <w:p w14:paraId="3C89DBC0" w14:textId="77777777" w:rsidR="00A843D7" w:rsidRDefault="00A843D7" w:rsidP="00A843D7">
            <w:r>
              <w:t>4/27</w:t>
            </w:r>
          </w:p>
        </w:tc>
        <w:tc>
          <w:tcPr>
            <w:tcW w:w="4400" w:type="dxa"/>
          </w:tcPr>
          <w:p w14:paraId="0FC01A23" w14:textId="77777777" w:rsidR="00A843D7" w:rsidRDefault="00A843D7" w:rsidP="00A843D7">
            <w:pPr>
              <w:pStyle w:val="ListParagraph"/>
              <w:numPr>
                <w:ilvl w:val="0"/>
                <w:numId w:val="21"/>
              </w:numPr>
              <w:spacing w:after="160" w:line="259" w:lineRule="auto"/>
              <w:rPr>
                <w:rFonts w:ascii="Calibri" w:hAnsi="Calibri" w:cs="Calibri"/>
              </w:rPr>
            </w:pPr>
            <w:r>
              <w:rPr>
                <w:rFonts w:ascii="Calibri" w:hAnsi="Calibri" w:cs="Calibri"/>
              </w:rPr>
              <w:t xml:space="preserve">Flex Day </w:t>
            </w:r>
            <w:r w:rsidRPr="00253ECA">
              <w:rPr>
                <w:rFonts w:ascii="Calibri" w:hAnsi="Calibri" w:cs="Calibri"/>
              </w:rPr>
              <w:t xml:space="preserve"> </w:t>
            </w:r>
          </w:p>
          <w:p w14:paraId="57B76BD5" w14:textId="19DFB4C0" w:rsidR="00A843D7" w:rsidRPr="009F51B9" w:rsidRDefault="00A843D7" w:rsidP="00A843D7">
            <w:pPr>
              <w:rPr>
                <w:rFonts w:ascii="Calibri" w:hAnsi="Calibri" w:cs="Calibri"/>
              </w:rPr>
            </w:pPr>
            <w:r w:rsidRPr="009F51B9">
              <w:rPr>
                <w:i/>
                <w:iCs/>
              </w:rPr>
              <w:t xml:space="preserve">Last Day of Class </w:t>
            </w:r>
          </w:p>
        </w:tc>
        <w:tc>
          <w:tcPr>
            <w:tcW w:w="5220" w:type="dxa"/>
          </w:tcPr>
          <w:p w14:paraId="32B0B048" w14:textId="77777777" w:rsidR="00A843D7" w:rsidRDefault="00A843D7" w:rsidP="00A843D7"/>
        </w:tc>
      </w:tr>
      <w:tr w:rsidR="00A843D7" w14:paraId="75654A74" w14:textId="77777777" w:rsidTr="007E1FD0">
        <w:tc>
          <w:tcPr>
            <w:tcW w:w="640" w:type="dxa"/>
          </w:tcPr>
          <w:p w14:paraId="29DA397F" w14:textId="77777777" w:rsidR="00A843D7" w:rsidRDefault="00A843D7" w:rsidP="00A843D7"/>
        </w:tc>
        <w:tc>
          <w:tcPr>
            <w:tcW w:w="4400" w:type="dxa"/>
          </w:tcPr>
          <w:p w14:paraId="33DC8572" w14:textId="75B665AF" w:rsidR="00A843D7" w:rsidRDefault="00A843D7" w:rsidP="00A843D7">
            <w:pPr>
              <w:pStyle w:val="ListParagraph"/>
            </w:pPr>
          </w:p>
        </w:tc>
        <w:tc>
          <w:tcPr>
            <w:tcW w:w="5220" w:type="dxa"/>
          </w:tcPr>
          <w:p w14:paraId="53BC2F09" w14:textId="77777777" w:rsidR="00A843D7" w:rsidRDefault="00A843D7" w:rsidP="00A843D7"/>
        </w:tc>
      </w:tr>
    </w:tbl>
    <w:p w14:paraId="3918F3EF" w14:textId="77777777" w:rsidR="008527AB" w:rsidRDefault="008527AB" w:rsidP="00F523EB"/>
    <w:sectPr w:rsidR="008527AB" w:rsidSect="000A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83B"/>
    <w:multiLevelType w:val="hybridMultilevel"/>
    <w:tmpl w:val="046C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C9E"/>
    <w:multiLevelType w:val="hybridMultilevel"/>
    <w:tmpl w:val="8B46A5D2"/>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A56A0"/>
    <w:multiLevelType w:val="hybridMultilevel"/>
    <w:tmpl w:val="05329C10"/>
    <w:lvl w:ilvl="0" w:tplc="3878C85C">
      <w:start w:val="14"/>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15:restartNumberingAfterBreak="0">
    <w:nsid w:val="10151DED"/>
    <w:multiLevelType w:val="hybridMultilevel"/>
    <w:tmpl w:val="E45C4F04"/>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B60C38"/>
    <w:multiLevelType w:val="hybridMultilevel"/>
    <w:tmpl w:val="E1CC0A8C"/>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ED63BC"/>
    <w:multiLevelType w:val="hybridMultilevel"/>
    <w:tmpl w:val="5BF65D08"/>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DF3466"/>
    <w:multiLevelType w:val="hybridMultilevel"/>
    <w:tmpl w:val="C6A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C2F03"/>
    <w:multiLevelType w:val="hybridMultilevel"/>
    <w:tmpl w:val="670CB158"/>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E1539D"/>
    <w:multiLevelType w:val="hybridMultilevel"/>
    <w:tmpl w:val="D5187918"/>
    <w:lvl w:ilvl="0" w:tplc="FFFFFFFF">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E474C"/>
    <w:multiLevelType w:val="hybridMultilevel"/>
    <w:tmpl w:val="C3BE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27274"/>
    <w:multiLevelType w:val="hybridMultilevel"/>
    <w:tmpl w:val="3E4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F3750"/>
    <w:multiLevelType w:val="hybridMultilevel"/>
    <w:tmpl w:val="D2A801E8"/>
    <w:lvl w:ilvl="0" w:tplc="1BE44B3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4402F"/>
    <w:multiLevelType w:val="hybridMultilevel"/>
    <w:tmpl w:val="21D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86468"/>
    <w:multiLevelType w:val="hybridMultilevel"/>
    <w:tmpl w:val="854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65006"/>
    <w:multiLevelType w:val="hybridMultilevel"/>
    <w:tmpl w:val="8548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B0A7F"/>
    <w:multiLevelType w:val="hybridMultilevel"/>
    <w:tmpl w:val="9A30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621ED"/>
    <w:multiLevelType w:val="hybridMultilevel"/>
    <w:tmpl w:val="8B62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F5E03"/>
    <w:multiLevelType w:val="hybridMultilevel"/>
    <w:tmpl w:val="670CB158"/>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7509F6"/>
    <w:multiLevelType w:val="hybridMultilevel"/>
    <w:tmpl w:val="C10C8706"/>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475A67"/>
    <w:multiLevelType w:val="hybridMultilevel"/>
    <w:tmpl w:val="89563956"/>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1A416B"/>
    <w:multiLevelType w:val="hybridMultilevel"/>
    <w:tmpl w:val="E06C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F06B1"/>
    <w:multiLevelType w:val="hybridMultilevel"/>
    <w:tmpl w:val="670CB158"/>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2A59C0"/>
    <w:multiLevelType w:val="hybridMultilevel"/>
    <w:tmpl w:val="0B726460"/>
    <w:lvl w:ilvl="0" w:tplc="4A169148">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A18F6"/>
    <w:multiLevelType w:val="hybridMultilevel"/>
    <w:tmpl w:val="F6B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14400"/>
    <w:multiLevelType w:val="hybridMultilevel"/>
    <w:tmpl w:val="8B46A5D2"/>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A0F64AB"/>
    <w:multiLevelType w:val="hybridMultilevel"/>
    <w:tmpl w:val="670CB158"/>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4464CC"/>
    <w:multiLevelType w:val="hybridMultilevel"/>
    <w:tmpl w:val="2A38005A"/>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002183D"/>
    <w:multiLevelType w:val="hybridMultilevel"/>
    <w:tmpl w:val="0266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D46F5"/>
    <w:multiLevelType w:val="hybridMultilevel"/>
    <w:tmpl w:val="89621C9A"/>
    <w:lvl w:ilvl="0" w:tplc="93B0732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E1D83"/>
    <w:multiLevelType w:val="hybridMultilevel"/>
    <w:tmpl w:val="C3B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6D50"/>
    <w:multiLevelType w:val="hybridMultilevel"/>
    <w:tmpl w:val="DE40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613DB"/>
    <w:multiLevelType w:val="hybridMultilevel"/>
    <w:tmpl w:val="62D637D0"/>
    <w:lvl w:ilvl="0" w:tplc="BAF61404">
      <w:start w:val="16"/>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5D4D2C7E"/>
    <w:multiLevelType w:val="hybridMultilevel"/>
    <w:tmpl w:val="8B46A5D2"/>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BA6AFC"/>
    <w:multiLevelType w:val="hybridMultilevel"/>
    <w:tmpl w:val="670CB158"/>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863CAB"/>
    <w:multiLevelType w:val="hybridMultilevel"/>
    <w:tmpl w:val="250ECEE8"/>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0C65172"/>
    <w:multiLevelType w:val="hybridMultilevel"/>
    <w:tmpl w:val="2ADED2DA"/>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031174"/>
    <w:multiLevelType w:val="hybridMultilevel"/>
    <w:tmpl w:val="6E367094"/>
    <w:lvl w:ilvl="0" w:tplc="FEA6E798">
      <w:start w:val="1"/>
      <w:numFmt w:val="decimal"/>
      <w:lvlText w:val="%1."/>
      <w:lvlJc w:val="left"/>
      <w:pPr>
        <w:ind w:left="360" w:hanging="360"/>
      </w:pPr>
      <w:rPr>
        <w:rFonts w:hint="default"/>
        <w:b w:val="0"/>
        <w:bCs w:val="0"/>
        <w:i w:val="0"/>
        <w:i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070E71"/>
    <w:multiLevelType w:val="hybridMultilevel"/>
    <w:tmpl w:val="C2EECF40"/>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F32162"/>
    <w:multiLevelType w:val="hybridMultilevel"/>
    <w:tmpl w:val="8B46A5D2"/>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ABE5120"/>
    <w:multiLevelType w:val="hybridMultilevel"/>
    <w:tmpl w:val="67A0C59A"/>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0F016A"/>
    <w:multiLevelType w:val="hybridMultilevel"/>
    <w:tmpl w:val="0D7CBC9A"/>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6739CE"/>
    <w:multiLevelType w:val="hybridMultilevel"/>
    <w:tmpl w:val="DAA68A74"/>
    <w:lvl w:ilvl="0" w:tplc="7D7C7A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D4E78"/>
    <w:multiLevelType w:val="hybridMultilevel"/>
    <w:tmpl w:val="67A0C59A"/>
    <w:lvl w:ilvl="0" w:tplc="FFFFFFFF">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4B361E"/>
    <w:multiLevelType w:val="hybridMultilevel"/>
    <w:tmpl w:val="20C81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547D3E"/>
    <w:multiLevelType w:val="hybridMultilevel"/>
    <w:tmpl w:val="670CB158"/>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5"/>
  </w:num>
  <w:num w:numId="4">
    <w:abstractNumId w:val="20"/>
  </w:num>
  <w:num w:numId="5">
    <w:abstractNumId w:val="12"/>
  </w:num>
  <w:num w:numId="6">
    <w:abstractNumId w:val="41"/>
  </w:num>
  <w:num w:numId="7">
    <w:abstractNumId w:val="16"/>
  </w:num>
  <w:num w:numId="8">
    <w:abstractNumId w:val="30"/>
  </w:num>
  <w:num w:numId="9">
    <w:abstractNumId w:val="9"/>
  </w:num>
  <w:num w:numId="10">
    <w:abstractNumId w:val="0"/>
  </w:num>
  <w:num w:numId="11">
    <w:abstractNumId w:val="6"/>
  </w:num>
  <w:num w:numId="12">
    <w:abstractNumId w:val="13"/>
  </w:num>
  <w:num w:numId="13">
    <w:abstractNumId w:val="10"/>
  </w:num>
  <w:num w:numId="14">
    <w:abstractNumId w:val="27"/>
  </w:num>
  <w:num w:numId="15">
    <w:abstractNumId w:val="23"/>
  </w:num>
  <w:num w:numId="16">
    <w:abstractNumId w:val="2"/>
  </w:num>
  <w:num w:numId="17">
    <w:abstractNumId w:val="31"/>
  </w:num>
  <w:num w:numId="18">
    <w:abstractNumId w:val="28"/>
  </w:num>
  <w:num w:numId="19">
    <w:abstractNumId w:val="11"/>
  </w:num>
  <w:num w:numId="20">
    <w:abstractNumId w:val="22"/>
  </w:num>
  <w:num w:numId="21">
    <w:abstractNumId w:val="36"/>
  </w:num>
  <w:num w:numId="22">
    <w:abstractNumId w:val="3"/>
  </w:num>
  <w:num w:numId="23">
    <w:abstractNumId w:val="17"/>
  </w:num>
  <w:num w:numId="24">
    <w:abstractNumId w:val="7"/>
  </w:num>
  <w:num w:numId="25">
    <w:abstractNumId w:val="44"/>
  </w:num>
  <w:num w:numId="26">
    <w:abstractNumId w:val="33"/>
  </w:num>
  <w:num w:numId="27">
    <w:abstractNumId w:val="21"/>
  </w:num>
  <w:num w:numId="28">
    <w:abstractNumId w:val="25"/>
  </w:num>
  <w:num w:numId="29">
    <w:abstractNumId w:val="5"/>
  </w:num>
  <w:num w:numId="30">
    <w:abstractNumId w:val="8"/>
  </w:num>
  <w:num w:numId="31">
    <w:abstractNumId w:val="34"/>
  </w:num>
  <w:num w:numId="32">
    <w:abstractNumId w:val="35"/>
  </w:num>
  <w:num w:numId="33">
    <w:abstractNumId w:val="40"/>
  </w:num>
  <w:num w:numId="34">
    <w:abstractNumId w:val="19"/>
  </w:num>
  <w:num w:numId="35">
    <w:abstractNumId w:val="43"/>
  </w:num>
  <w:num w:numId="36">
    <w:abstractNumId w:val="1"/>
  </w:num>
  <w:num w:numId="37">
    <w:abstractNumId w:val="32"/>
  </w:num>
  <w:num w:numId="38">
    <w:abstractNumId w:val="38"/>
  </w:num>
  <w:num w:numId="39">
    <w:abstractNumId w:val="24"/>
  </w:num>
  <w:num w:numId="40">
    <w:abstractNumId w:val="37"/>
  </w:num>
  <w:num w:numId="41">
    <w:abstractNumId w:val="42"/>
  </w:num>
  <w:num w:numId="42">
    <w:abstractNumId w:val="39"/>
  </w:num>
  <w:num w:numId="43">
    <w:abstractNumId w:val="18"/>
  </w:num>
  <w:num w:numId="44">
    <w:abstractNumId w:val="2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EB"/>
    <w:rsid w:val="00001804"/>
    <w:rsid w:val="000053C4"/>
    <w:rsid w:val="00006D9D"/>
    <w:rsid w:val="00006E26"/>
    <w:rsid w:val="00011367"/>
    <w:rsid w:val="00013B31"/>
    <w:rsid w:val="00014A8B"/>
    <w:rsid w:val="00023413"/>
    <w:rsid w:val="00023E41"/>
    <w:rsid w:val="00024F72"/>
    <w:rsid w:val="000441EE"/>
    <w:rsid w:val="00046B70"/>
    <w:rsid w:val="000570F7"/>
    <w:rsid w:val="0006381B"/>
    <w:rsid w:val="00071AE5"/>
    <w:rsid w:val="000729A9"/>
    <w:rsid w:val="00080FE2"/>
    <w:rsid w:val="00084D0B"/>
    <w:rsid w:val="00094E99"/>
    <w:rsid w:val="0009686F"/>
    <w:rsid w:val="00097078"/>
    <w:rsid w:val="000A3143"/>
    <w:rsid w:val="000A33B4"/>
    <w:rsid w:val="000A42A1"/>
    <w:rsid w:val="000A62B3"/>
    <w:rsid w:val="000A6A0A"/>
    <w:rsid w:val="000B1120"/>
    <w:rsid w:val="000C4BA0"/>
    <w:rsid w:val="000C597C"/>
    <w:rsid w:val="000C5BE4"/>
    <w:rsid w:val="000D5A9E"/>
    <w:rsid w:val="000E40A1"/>
    <w:rsid w:val="000E6FDC"/>
    <w:rsid w:val="000F1DE6"/>
    <w:rsid w:val="000F6A5C"/>
    <w:rsid w:val="001014E8"/>
    <w:rsid w:val="00107FAA"/>
    <w:rsid w:val="00111796"/>
    <w:rsid w:val="0011236F"/>
    <w:rsid w:val="00117AC5"/>
    <w:rsid w:val="001220F8"/>
    <w:rsid w:val="001274C1"/>
    <w:rsid w:val="00127C75"/>
    <w:rsid w:val="00130B25"/>
    <w:rsid w:val="00131AD5"/>
    <w:rsid w:val="0013248B"/>
    <w:rsid w:val="001325D4"/>
    <w:rsid w:val="00132F09"/>
    <w:rsid w:val="00133378"/>
    <w:rsid w:val="0013681E"/>
    <w:rsid w:val="00136FBB"/>
    <w:rsid w:val="00137694"/>
    <w:rsid w:val="0014650E"/>
    <w:rsid w:val="0015075A"/>
    <w:rsid w:val="0015398E"/>
    <w:rsid w:val="00153CAC"/>
    <w:rsid w:val="00154F3B"/>
    <w:rsid w:val="0015572A"/>
    <w:rsid w:val="00157F89"/>
    <w:rsid w:val="00164F10"/>
    <w:rsid w:val="001673B9"/>
    <w:rsid w:val="00167771"/>
    <w:rsid w:val="001740A9"/>
    <w:rsid w:val="001755A2"/>
    <w:rsid w:val="00181484"/>
    <w:rsid w:val="001852CE"/>
    <w:rsid w:val="00186720"/>
    <w:rsid w:val="00190723"/>
    <w:rsid w:val="00191186"/>
    <w:rsid w:val="00192857"/>
    <w:rsid w:val="00195498"/>
    <w:rsid w:val="001A1D34"/>
    <w:rsid w:val="001A35F5"/>
    <w:rsid w:val="001A57D3"/>
    <w:rsid w:val="001B1818"/>
    <w:rsid w:val="001B2A60"/>
    <w:rsid w:val="001B4A71"/>
    <w:rsid w:val="001C61E2"/>
    <w:rsid w:val="001D2B5D"/>
    <w:rsid w:val="001E1CD9"/>
    <w:rsid w:val="001E4AAE"/>
    <w:rsid w:val="001E5798"/>
    <w:rsid w:val="001F24C7"/>
    <w:rsid w:val="001F2FF8"/>
    <w:rsid w:val="001F62A6"/>
    <w:rsid w:val="0020093C"/>
    <w:rsid w:val="0020443E"/>
    <w:rsid w:val="002068CE"/>
    <w:rsid w:val="00207875"/>
    <w:rsid w:val="00215F82"/>
    <w:rsid w:val="00220427"/>
    <w:rsid w:val="0022171E"/>
    <w:rsid w:val="00225039"/>
    <w:rsid w:val="00233F32"/>
    <w:rsid w:val="00236047"/>
    <w:rsid w:val="00237739"/>
    <w:rsid w:val="00237E8C"/>
    <w:rsid w:val="00241380"/>
    <w:rsid w:val="00242200"/>
    <w:rsid w:val="00242413"/>
    <w:rsid w:val="002457CA"/>
    <w:rsid w:val="0024654D"/>
    <w:rsid w:val="00247788"/>
    <w:rsid w:val="00253ECA"/>
    <w:rsid w:val="0026314E"/>
    <w:rsid w:val="00264BC6"/>
    <w:rsid w:val="002674FC"/>
    <w:rsid w:val="00270F7A"/>
    <w:rsid w:val="0027396F"/>
    <w:rsid w:val="002853DF"/>
    <w:rsid w:val="00285B70"/>
    <w:rsid w:val="002A0C4E"/>
    <w:rsid w:val="002A581F"/>
    <w:rsid w:val="002B13D3"/>
    <w:rsid w:val="002B31DE"/>
    <w:rsid w:val="002B4048"/>
    <w:rsid w:val="002B438C"/>
    <w:rsid w:val="002B4A57"/>
    <w:rsid w:val="002C05E7"/>
    <w:rsid w:val="002C4A3C"/>
    <w:rsid w:val="002C5617"/>
    <w:rsid w:val="002D05F1"/>
    <w:rsid w:val="002D2732"/>
    <w:rsid w:val="002D495F"/>
    <w:rsid w:val="002D69A7"/>
    <w:rsid w:val="002E2186"/>
    <w:rsid w:val="002E3BE2"/>
    <w:rsid w:val="002E49A5"/>
    <w:rsid w:val="002E6F93"/>
    <w:rsid w:val="002E76C9"/>
    <w:rsid w:val="002F1840"/>
    <w:rsid w:val="002F37F3"/>
    <w:rsid w:val="002F3EC6"/>
    <w:rsid w:val="002F7983"/>
    <w:rsid w:val="003004FA"/>
    <w:rsid w:val="0030353E"/>
    <w:rsid w:val="00312977"/>
    <w:rsid w:val="00312F8F"/>
    <w:rsid w:val="003145D7"/>
    <w:rsid w:val="00316F61"/>
    <w:rsid w:val="00317232"/>
    <w:rsid w:val="003220D1"/>
    <w:rsid w:val="003221C9"/>
    <w:rsid w:val="0032225E"/>
    <w:rsid w:val="0032624A"/>
    <w:rsid w:val="00326BD8"/>
    <w:rsid w:val="00327FC0"/>
    <w:rsid w:val="00330807"/>
    <w:rsid w:val="00330D4B"/>
    <w:rsid w:val="003339FD"/>
    <w:rsid w:val="00341262"/>
    <w:rsid w:val="003417E3"/>
    <w:rsid w:val="00345683"/>
    <w:rsid w:val="00346C8F"/>
    <w:rsid w:val="0035109E"/>
    <w:rsid w:val="00355B2B"/>
    <w:rsid w:val="00357DCC"/>
    <w:rsid w:val="003615F7"/>
    <w:rsid w:val="00364801"/>
    <w:rsid w:val="003702B2"/>
    <w:rsid w:val="0037756C"/>
    <w:rsid w:val="00377FFC"/>
    <w:rsid w:val="00387AB9"/>
    <w:rsid w:val="00393D55"/>
    <w:rsid w:val="003A0490"/>
    <w:rsid w:val="003A4135"/>
    <w:rsid w:val="003A52E0"/>
    <w:rsid w:val="003B0F96"/>
    <w:rsid w:val="003B2C2F"/>
    <w:rsid w:val="003B4876"/>
    <w:rsid w:val="003D581D"/>
    <w:rsid w:val="003E4073"/>
    <w:rsid w:val="003E48F8"/>
    <w:rsid w:val="003F0D91"/>
    <w:rsid w:val="003F246B"/>
    <w:rsid w:val="003F3E46"/>
    <w:rsid w:val="00401B60"/>
    <w:rsid w:val="00401E52"/>
    <w:rsid w:val="004126D5"/>
    <w:rsid w:val="00414A8F"/>
    <w:rsid w:val="004242A4"/>
    <w:rsid w:val="0043745B"/>
    <w:rsid w:val="004447E0"/>
    <w:rsid w:val="0046067E"/>
    <w:rsid w:val="00462244"/>
    <w:rsid w:val="004630BA"/>
    <w:rsid w:val="00464E88"/>
    <w:rsid w:val="00465220"/>
    <w:rsid w:val="00466C4E"/>
    <w:rsid w:val="00467268"/>
    <w:rsid w:val="00467271"/>
    <w:rsid w:val="00471FCA"/>
    <w:rsid w:val="004828DC"/>
    <w:rsid w:val="00483C11"/>
    <w:rsid w:val="004845BE"/>
    <w:rsid w:val="00486225"/>
    <w:rsid w:val="00491B0C"/>
    <w:rsid w:val="004947AB"/>
    <w:rsid w:val="00494F88"/>
    <w:rsid w:val="00496F47"/>
    <w:rsid w:val="004A4D75"/>
    <w:rsid w:val="004A571D"/>
    <w:rsid w:val="004A5C0E"/>
    <w:rsid w:val="004B35E5"/>
    <w:rsid w:val="004C05AB"/>
    <w:rsid w:val="004C31FB"/>
    <w:rsid w:val="004C47ED"/>
    <w:rsid w:val="004C6669"/>
    <w:rsid w:val="004D0261"/>
    <w:rsid w:val="004D6455"/>
    <w:rsid w:val="004D7D84"/>
    <w:rsid w:val="004E21CD"/>
    <w:rsid w:val="004E2936"/>
    <w:rsid w:val="004E5F9F"/>
    <w:rsid w:val="004E6FD5"/>
    <w:rsid w:val="004F2E10"/>
    <w:rsid w:val="004F3B5F"/>
    <w:rsid w:val="004F6070"/>
    <w:rsid w:val="0050075D"/>
    <w:rsid w:val="0050261D"/>
    <w:rsid w:val="00517EE3"/>
    <w:rsid w:val="00520B4F"/>
    <w:rsid w:val="00523BE6"/>
    <w:rsid w:val="00527278"/>
    <w:rsid w:val="00532136"/>
    <w:rsid w:val="005335EA"/>
    <w:rsid w:val="0054358B"/>
    <w:rsid w:val="00550FB0"/>
    <w:rsid w:val="00552199"/>
    <w:rsid w:val="005604EF"/>
    <w:rsid w:val="00563668"/>
    <w:rsid w:val="00564679"/>
    <w:rsid w:val="00577CEB"/>
    <w:rsid w:val="00577EA7"/>
    <w:rsid w:val="00581ADD"/>
    <w:rsid w:val="0059375A"/>
    <w:rsid w:val="005A27B8"/>
    <w:rsid w:val="005A5B22"/>
    <w:rsid w:val="005B0CE8"/>
    <w:rsid w:val="005B0E0C"/>
    <w:rsid w:val="005B4D8E"/>
    <w:rsid w:val="005B5B98"/>
    <w:rsid w:val="005B7AB4"/>
    <w:rsid w:val="005C61B7"/>
    <w:rsid w:val="005E5702"/>
    <w:rsid w:val="005E6F89"/>
    <w:rsid w:val="005F487A"/>
    <w:rsid w:val="006038E0"/>
    <w:rsid w:val="0062078A"/>
    <w:rsid w:val="00627246"/>
    <w:rsid w:val="00643E25"/>
    <w:rsid w:val="0064594D"/>
    <w:rsid w:val="00650D10"/>
    <w:rsid w:val="00652D53"/>
    <w:rsid w:val="00655605"/>
    <w:rsid w:val="006620D6"/>
    <w:rsid w:val="0066304E"/>
    <w:rsid w:val="0066359E"/>
    <w:rsid w:val="00674FEE"/>
    <w:rsid w:val="00681ED1"/>
    <w:rsid w:val="00681F01"/>
    <w:rsid w:val="0068506A"/>
    <w:rsid w:val="006875CE"/>
    <w:rsid w:val="0069002E"/>
    <w:rsid w:val="00693704"/>
    <w:rsid w:val="00695C67"/>
    <w:rsid w:val="006A5CD9"/>
    <w:rsid w:val="006B08D8"/>
    <w:rsid w:val="006B19A2"/>
    <w:rsid w:val="006B4073"/>
    <w:rsid w:val="006B5411"/>
    <w:rsid w:val="006B6135"/>
    <w:rsid w:val="006B7A04"/>
    <w:rsid w:val="006D0BBA"/>
    <w:rsid w:val="006D0FEE"/>
    <w:rsid w:val="006D6504"/>
    <w:rsid w:val="006D6D72"/>
    <w:rsid w:val="006D7451"/>
    <w:rsid w:val="006F1137"/>
    <w:rsid w:val="006F3B76"/>
    <w:rsid w:val="006F4CD5"/>
    <w:rsid w:val="006F5E3D"/>
    <w:rsid w:val="007102EE"/>
    <w:rsid w:val="00711243"/>
    <w:rsid w:val="0071443F"/>
    <w:rsid w:val="00720158"/>
    <w:rsid w:val="007263E6"/>
    <w:rsid w:val="00727A83"/>
    <w:rsid w:val="00727BE8"/>
    <w:rsid w:val="0073015A"/>
    <w:rsid w:val="00742DBF"/>
    <w:rsid w:val="00744772"/>
    <w:rsid w:val="0074780D"/>
    <w:rsid w:val="00753AE4"/>
    <w:rsid w:val="00757CC8"/>
    <w:rsid w:val="00760775"/>
    <w:rsid w:val="00767173"/>
    <w:rsid w:val="007837A8"/>
    <w:rsid w:val="00786942"/>
    <w:rsid w:val="0079022F"/>
    <w:rsid w:val="007913E6"/>
    <w:rsid w:val="00792060"/>
    <w:rsid w:val="00794340"/>
    <w:rsid w:val="00794731"/>
    <w:rsid w:val="00794FAF"/>
    <w:rsid w:val="007A0073"/>
    <w:rsid w:val="007A0C03"/>
    <w:rsid w:val="007A0CBD"/>
    <w:rsid w:val="007A2298"/>
    <w:rsid w:val="007A2A3E"/>
    <w:rsid w:val="007A3911"/>
    <w:rsid w:val="007A522F"/>
    <w:rsid w:val="007B1889"/>
    <w:rsid w:val="007B38C7"/>
    <w:rsid w:val="007B6597"/>
    <w:rsid w:val="007D05D7"/>
    <w:rsid w:val="007D249A"/>
    <w:rsid w:val="007D374E"/>
    <w:rsid w:val="007E1F42"/>
    <w:rsid w:val="007E1FD0"/>
    <w:rsid w:val="007F35D2"/>
    <w:rsid w:val="008044D1"/>
    <w:rsid w:val="008069E2"/>
    <w:rsid w:val="00807CF8"/>
    <w:rsid w:val="008102BB"/>
    <w:rsid w:val="008110E1"/>
    <w:rsid w:val="00811ADF"/>
    <w:rsid w:val="008161AC"/>
    <w:rsid w:val="00825CBA"/>
    <w:rsid w:val="00825D6B"/>
    <w:rsid w:val="00827465"/>
    <w:rsid w:val="00827C10"/>
    <w:rsid w:val="008312DF"/>
    <w:rsid w:val="008329D3"/>
    <w:rsid w:val="008353CF"/>
    <w:rsid w:val="00844148"/>
    <w:rsid w:val="0085103B"/>
    <w:rsid w:val="008527AB"/>
    <w:rsid w:val="0086549A"/>
    <w:rsid w:val="00866836"/>
    <w:rsid w:val="00873ADE"/>
    <w:rsid w:val="00874E9F"/>
    <w:rsid w:val="008763B1"/>
    <w:rsid w:val="00883FB2"/>
    <w:rsid w:val="0089545E"/>
    <w:rsid w:val="008A37B1"/>
    <w:rsid w:val="008A57FB"/>
    <w:rsid w:val="008B04FB"/>
    <w:rsid w:val="008B3FF4"/>
    <w:rsid w:val="008D25A4"/>
    <w:rsid w:val="008E0103"/>
    <w:rsid w:val="008F3B59"/>
    <w:rsid w:val="008F40EA"/>
    <w:rsid w:val="0090048D"/>
    <w:rsid w:val="009157F2"/>
    <w:rsid w:val="00925FEC"/>
    <w:rsid w:val="00931039"/>
    <w:rsid w:val="00932954"/>
    <w:rsid w:val="00941C22"/>
    <w:rsid w:val="0094260C"/>
    <w:rsid w:val="00947809"/>
    <w:rsid w:val="00950EBB"/>
    <w:rsid w:val="00954D2C"/>
    <w:rsid w:val="0096250F"/>
    <w:rsid w:val="00967FD0"/>
    <w:rsid w:val="00970597"/>
    <w:rsid w:val="009771F1"/>
    <w:rsid w:val="009811D0"/>
    <w:rsid w:val="00996F57"/>
    <w:rsid w:val="009B0BAF"/>
    <w:rsid w:val="009C556F"/>
    <w:rsid w:val="009E3C85"/>
    <w:rsid w:val="009E50D3"/>
    <w:rsid w:val="009E7EA2"/>
    <w:rsid w:val="009F1126"/>
    <w:rsid w:val="009F1C5E"/>
    <w:rsid w:val="009F51B9"/>
    <w:rsid w:val="009F7FE8"/>
    <w:rsid w:val="00A17A06"/>
    <w:rsid w:val="00A17E55"/>
    <w:rsid w:val="00A243BA"/>
    <w:rsid w:val="00A2579F"/>
    <w:rsid w:val="00A31843"/>
    <w:rsid w:val="00A436BB"/>
    <w:rsid w:val="00A45F1E"/>
    <w:rsid w:val="00A473F8"/>
    <w:rsid w:val="00A60D5A"/>
    <w:rsid w:val="00A62DBD"/>
    <w:rsid w:val="00A644E8"/>
    <w:rsid w:val="00A66369"/>
    <w:rsid w:val="00A71501"/>
    <w:rsid w:val="00A7245D"/>
    <w:rsid w:val="00A843D7"/>
    <w:rsid w:val="00A901C6"/>
    <w:rsid w:val="00A9330A"/>
    <w:rsid w:val="00AC62BD"/>
    <w:rsid w:val="00AD4746"/>
    <w:rsid w:val="00AD5E8B"/>
    <w:rsid w:val="00AD6226"/>
    <w:rsid w:val="00AE03E5"/>
    <w:rsid w:val="00AE0A67"/>
    <w:rsid w:val="00AE1819"/>
    <w:rsid w:val="00AE20B0"/>
    <w:rsid w:val="00AE3121"/>
    <w:rsid w:val="00AE4782"/>
    <w:rsid w:val="00AE5117"/>
    <w:rsid w:val="00B01A51"/>
    <w:rsid w:val="00B04D11"/>
    <w:rsid w:val="00B07381"/>
    <w:rsid w:val="00B10235"/>
    <w:rsid w:val="00B11C98"/>
    <w:rsid w:val="00B13672"/>
    <w:rsid w:val="00B15919"/>
    <w:rsid w:val="00B21436"/>
    <w:rsid w:val="00B246DB"/>
    <w:rsid w:val="00B3420D"/>
    <w:rsid w:val="00B362E1"/>
    <w:rsid w:val="00B367FF"/>
    <w:rsid w:val="00B418EC"/>
    <w:rsid w:val="00B44629"/>
    <w:rsid w:val="00B446C0"/>
    <w:rsid w:val="00B469E6"/>
    <w:rsid w:val="00B4701A"/>
    <w:rsid w:val="00B50107"/>
    <w:rsid w:val="00B52D25"/>
    <w:rsid w:val="00B549CF"/>
    <w:rsid w:val="00B62080"/>
    <w:rsid w:val="00B639E6"/>
    <w:rsid w:val="00B66212"/>
    <w:rsid w:val="00B72358"/>
    <w:rsid w:val="00B75A07"/>
    <w:rsid w:val="00B77538"/>
    <w:rsid w:val="00B77BEC"/>
    <w:rsid w:val="00B84D89"/>
    <w:rsid w:val="00B8532D"/>
    <w:rsid w:val="00B8692B"/>
    <w:rsid w:val="00B87FE6"/>
    <w:rsid w:val="00B91FD7"/>
    <w:rsid w:val="00B93913"/>
    <w:rsid w:val="00B9418A"/>
    <w:rsid w:val="00B9561B"/>
    <w:rsid w:val="00BA48F5"/>
    <w:rsid w:val="00BA4A80"/>
    <w:rsid w:val="00BA4FB9"/>
    <w:rsid w:val="00BB4D80"/>
    <w:rsid w:val="00BB7281"/>
    <w:rsid w:val="00BC7F2E"/>
    <w:rsid w:val="00BD1C31"/>
    <w:rsid w:val="00BD3D6B"/>
    <w:rsid w:val="00BE0033"/>
    <w:rsid w:val="00BE3906"/>
    <w:rsid w:val="00BE45D8"/>
    <w:rsid w:val="00BE6D4C"/>
    <w:rsid w:val="00BE7264"/>
    <w:rsid w:val="00BF2108"/>
    <w:rsid w:val="00BF3DB3"/>
    <w:rsid w:val="00C01632"/>
    <w:rsid w:val="00C03446"/>
    <w:rsid w:val="00C067A4"/>
    <w:rsid w:val="00C106FC"/>
    <w:rsid w:val="00C10B4C"/>
    <w:rsid w:val="00C243CE"/>
    <w:rsid w:val="00C25DCA"/>
    <w:rsid w:val="00C46438"/>
    <w:rsid w:val="00C5065C"/>
    <w:rsid w:val="00C577E4"/>
    <w:rsid w:val="00C6057D"/>
    <w:rsid w:val="00C608CB"/>
    <w:rsid w:val="00C64738"/>
    <w:rsid w:val="00C742C7"/>
    <w:rsid w:val="00C8078E"/>
    <w:rsid w:val="00C81AFD"/>
    <w:rsid w:val="00C834C3"/>
    <w:rsid w:val="00C94C22"/>
    <w:rsid w:val="00CA5CA0"/>
    <w:rsid w:val="00CB02DC"/>
    <w:rsid w:val="00CB13EC"/>
    <w:rsid w:val="00CB6F45"/>
    <w:rsid w:val="00CC4543"/>
    <w:rsid w:val="00CC693A"/>
    <w:rsid w:val="00CD5B39"/>
    <w:rsid w:val="00CD78E9"/>
    <w:rsid w:val="00CE1281"/>
    <w:rsid w:val="00CE5183"/>
    <w:rsid w:val="00CE6DF3"/>
    <w:rsid w:val="00CF2F92"/>
    <w:rsid w:val="00CF3DAF"/>
    <w:rsid w:val="00CF64D9"/>
    <w:rsid w:val="00D02730"/>
    <w:rsid w:val="00D06EFF"/>
    <w:rsid w:val="00D10B31"/>
    <w:rsid w:val="00D14A8C"/>
    <w:rsid w:val="00D160CA"/>
    <w:rsid w:val="00D1662D"/>
    <w:rsid w:val="00D17883"/>
    <w:rsid w:val="00D21571"/>
    <w:rsid w:val="00D22140"/>
    <w:rsid w:val="00D22E67"/>
    <w:rsid w:val="00D465F5"/>
    <w:rsid w:val="00D54DF7"/>
    <w:rsid w:val="00D5569F"/>
    <w:rsid w:val="00D61651"/>
    <w:rsid w:val="00D774ED"/>
    <w:rsid w:val="00D84E33"/>
    <w:rsid w:val="00D87681"/>
    <w:rsid w:val="00DA16EE"/>
    <w:rsid w:val="00DB0D43"/>
    <w:rsid w:val="00DB19DE"/>
    <w:rsid w:val="00DB7781"/>
    <w:rsid w:val="00DC1411"/>
    <w:rsid w:val="00DC26A2"/>
    <w:rsid w:val="00DC50C6"/>
    <w:rsid w:val="00DC6465"/>
    <w:rsid w:val="00DC7C31"/>
    <w:rsid w:val="00DD1B27"/>
    <w:rsid w:val="00DD5221"/>
    <w:rsid w:val="00DD57A0"/>
    <w:rsid w:val="00DD6CCA"/>
    <w:rsid w:val="00DE0B3C"/>
    <w:rsid w:val="00DE155D"/>
    <w:rsid w:val="00DE3CDE"/>
    <w:rsid w:val="00DE534C"/>
    <w:rsid w:val="00DF78B4"/>
    <w:rsid w:val="00E02156"/>
    <w:rsid w:val="00E07D3D"/>
    <w:rsid w:val="00E1730D"/>
    <w:rsid w:val="00E17E80"/>
    <w:rsid w:val="00E20F07"/>
    <w:rsid w:val="00E25BA6"/>
    <w:rsid w:val="00E26E94"/>
    <w:rsid w:val="00E307D2"/>
    <w:rsid w:val="00E30DFE"/>
    <w:rsid w:val="00E32963"/>
    <w:rsid w:val="00E33006"/>
    <w:rsid w:val="00E330F5"/>
    <w:rsid w:val="00E34553"/>
    <w:rsid w:val="00E35ED6"/>
    <w:rsid w:val="00E452F5"/>
    <w:rsid w:val="00E4726E"/>
    <w:rsid w:val="00E51A08"/>
    <w:rsid w:val="00E52330"/>
    <w:rsid w:val="00E6095E"/>
    <w:rsid w:val="00E60F88"/>
    <w:rsid w:val="00E62836"/>
    <w:rsid w:val="00E62E0F"/>
    <w:rsid w:val="00E646FD"/>
    <w:rsid w:val="00E655CE"/>
    <w:rsid w:val="00E7318B"/>
    <w:rsid w:val="00E80382"/>
    <w:rsid w:val="00E81E6D"/>
    <w:rsid w:val="00E822D3"/>
    <w:rsid w:val="00E90C11"/>
    <w:rsid w:val="00E94BAA"/>
    <w:rsid w:val="00E95B3C"/>
    <w:rsid w:val="00EA07FC"/>
    <w:rsid w:val="00EA1100"/>
    <w:rsid w:val="00EA58F9"/>
    <w:rsid w:val="00EA6D1C"/>
    <w:rsid w:val="00EA7B72"/>
    <w:rsid w:val="00EB4BA4"/>
    <w:rsid w:val="00EB73B5"/>
    <w:rsid w:val="00EC199B"/>
    <w:rsid w:val="00ED0C0D"/>
    <w:rsid w:val="00ED5293"/>
    <w:rsid w:val="00EE0297"/>
    <w:rsid w:val="00EE47AD"/>
    <w:rsid w:val="00EE58FF"/>
    <w:rsid w:val="00EF1FF8"/>
    <w:rsid w:val="00EF4A64"/>
    <w:rsid w:val="00F037E2"/>
    <w:rsid w:val="00F11DC4"/>
    <w:rsid w:val="00F13937"/>
    <w:rsid w:val="00F1587E"/>
    <w:rsid w:val="00F21294"/>
    <w:rsid w:val="00F21D2F"/>
    <w:rsid w:val="00F35B44"/>
    <w:rsid w:val="00F4273B"/>
    <w:rsid w:val="00F523EB"/>
    <w:rsid w:val="00F563F5"/>
    <w:rsid w:val="00F6027F"/>
    <w:rsid w:val="00F7008F"/>
    <w:rsid w:val="00F70EC6"/>
    <w:rsid w:val="00F72387"/>
    <w:rsid w:val="00F73FDA"/>
    <w:rsid w:val="00F75550"/>
    <w:rsid w:val="00F755E4"/>
    <w:rsid w:val="00F90C85"/>
    <w:rsid w:val="00F9100D"/>
    <w:rsid w:val="00F9360E"/>
    <w:rsid w:val="00F94B71"/>
    <w:rsid w:val="00FA028E"/>
    <w:rsid w:val="00FA11E5"/>
    <w:rsid w:val="00FA24DD"/>
    <w:rsid w:val="00FB04D2"/>
    <w:rsid w:val="00FB1164"/>
    <w:rsid w:val="00FB11D3"/>
    <w:rsid w:val="00FB3943"/>
    <w:rsid w:val="00FB45CC"/>
    <w:rsid w:val="00FB4706"/>
    <w:rsid w:val="00FB6A55"/>
    <w:rsid w:val="00FC5884"/>
    <w:rsid w:val="00FD2458"/>
    <w:rsid w:val="00FD46A2"/>
    <w:rsid w:val="00FD4EFC"/>
    <w:rsid w:val="00FD6A14"/>
    <w:rsid w:val="00FE1FBF"/>
    <w:rsid w:val="00FE2A74"/>
    <w:rsid w:val="00FF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1D17"/>
  <w15:chartTrackingRefBased/>
  <w15:docId w15:val="{C403A70D-E212-4101-9C33-31562071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EB"/>
    <w:pPr>
      <w:ind w:left="720"/>
      <w:contextualSpacing/>
    </w:pPr>
  </w:style>
  <w:style w:type="character" w:styleId="Hyperlink">
    <w:name w:val="Hyperlink"/>
    <w:basedOn w:val="DefaultParagraphFont"/>
    <w:uiPriority w:val="99"/>
    <w:unhideWhenUsed/>
    <w:rsid w:val="00B50107"/>
    <w:rPr>
      <w:color w:val="0000FF"/>
      <w:u w:val="single"/>
    </w:rPr>
  </w:style>
  <w:style w:type="character" w:styleId="UnresolvedMention">
    <w:name w:val="Unresolved Mention"/>
    <w:basedOn w:val="DefaultParagraphFont"/>
    <w:uiPriority w:val="99"/>
    <w:semiHidden/>
    <w:unhideWhenUsed/>
    <w:rsid w:val="004A571D"/>
    <w:rPr>
      <w:color w:val="605E5C"/>
      <w:shd w:val="clear" w:color="auto" w:fill="E1DFDD"/>
    </w:rPr>
  </w:style>
  <w:style w:type="paragraph" w:styleId="PlainText">
    <w:name w:val="Plain Text"/>
    <w:basedOn w:val="Normal"/>
    <w:link w:val="PlainTextChar"/>
    <w:uiPriority w:val="99"/>
    <w:unhideWhenUsed/>
    <w:rsid w:val="004C66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6669"/>
    <w:rPr>
      <w:rFonts w:ascii="Calibri" w:hAnsi="Calibri"/>
      <w:szCs w:val="21"/>
    </w:rPr>
  </w:style>
  <w:style w:type="paragraph" w:styleId="BalloonText">
    <w:name w:val="Balloon Text"/>
    <w:basedOn w:val="Normal"/>
    <w:link w:val="BalloonTextChar"/>
    <w:uiPriority w:val="99"/>
    <w:semiHidden/>
    <w:unhideWhenUsed/>
    <w:rsid w:val="00EF1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F8"/>
    <w:rPr>
      <w:rFonts w:ascii="Segoe UI" w:hAnsi="Segoe UI" w:cs="Segoe UI"/>
      <w:sz w:val="18"/>
      <w:szCs w:val="18"/>
    </w:rPr>
  </w:style>
  <w:style w:type="table" w:styleId="TableGrid">
    <w:name w:val="Table Grid"/>
    <w:basedOn w:val="TableNormal"/>
    <w:uiPriority w:val="39"/>
    <w:rsid w:val="0023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F92"/>
    <w:rPr>
      <w:color w:val="954F72" w:themeColor="followedHyperlink"/>
      <w:u w:val="single"/>
    </w:rPr>
  </w:style>
  <w:style w:type="paragraph" w:styleId="NormalWeb">
    <w:name w:val="Normal (Web)"/>
    <w:basedOn w:val="Normal"/>
    <w:uiPriority w:val="99"/>
    <w:semiHidden/>
    <w:unhideWhenUsed/>
    <w:rsid w:val="00720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earchterm">
    <w:name w:val="co_searchterm"/>
    <w:basedOn w:val="DefaultParagraphFont"/>
    <w:rsid w:val="0081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45153">
      <w:bodyDiv w:val="1"/>
      <w:marLeft w:val="0"/>
      <w:marRight w:val="0"/>
      <w:marTop w:val="0"/>
      <w:marBottom w:val="0"/>
      <w:divBdr>
        <w:top w:val="none" w:sz="0" w:space="0" w:color="auto"/>
        <w:left w:val="none" w:sz="0" w:space="0" w:color="auto"/>
        <w:bottom w:val="none" w:sz="0" w:space="0" w:color="auto"/>
        <w:right w:val="none" w:sz="0" w:space="0" w:color="auto"/>
      </w:divBdr>
    </w:div>
    <w:div w:id="1387140692">
      <w:bodyDiv w:val="1"/>
      <w:marLeft w:val="0"/>
      <w:marRight w:val="0"/>
      <w:marTop w:val="0"/>
      <w:marBottom w:val="0"/>
      <w:divBdr>
        <w:top w:val="none" w:sz="0" w:space="0" w:color="auto"/>
        <w:left w:val="none" w:sz="0" w:space="0" w:color="auto"/>
        <w:bottom w:val="none" w:sz="0" w:space="0" w:color="auto"/>
        <w:right w:val="none" w:sz="0" w:space="0" w:color="auto"/>
      </w:divBdr>
    </w:div>
    <w:div w:id="1505515652">
      <w:bodyDiv w:val="1"/>
      <w:marLeft w:val="0"/>
      <w:marRight w:val="0"/>
      <w:marTop w:val="0"/>
      <w:marBottom w:val="0"/>
      <w:divBdr>
        <w:top w:val="none" w:sz="0" w:space="0" w:color="auto"/>
        <w:left w:val="none" w:sz="0" w:space="0" w:color="auto"/>
        <w:bottom w:val="none" w:sz="0" w:space="0" w:color="auto"/>
        <w:right w:val="none" w:sz="0" w:space="0" w:color="auto"/>
      </w:divBdr>
    </w:div>
    <w:div w:id="1507745217">
      <w:bodyDiv w:val="1"/>
      <w:marLeft w:val="0"/>
      <w:marRight w:val="0"/>
      <w:marTop w:val="0"/>
      <w:marBottom w:val="0"/>
      <w:divBdr>
        <w:top w:val="none" w:sz="0" w:space="0" w:color="auto"/>
        <w:left w:val="none" w:sz="0" w:space="0" w:color="auto"/>
        <w:bottom w:val="none" w:sz="0" w:space="0" w:color="auto"/>
        <w:right w:val="none" w:sz="0" w:space="0" w:color="auto"/>
      </w:divBdr>
    </w:div>
    <w:div w:id="1576089553">
      <w:bodyDiv w:val="1"/>
      <w:marLeft w:val="0"/>
      <w:marRight w:val="0"/>
      <w:marTop w:val="0"/>
      <w:marBottom w:val="0"/>
      <w:divBdr>
        <w:top w:val="none" w:sz="0" w:space="0" w:color="auto"/>
        <w:left w:val="none" w:sz="0" w:space="0" w:color="auto"/>
        <w:bottom w:val="none" w:sz="0" w:space="0" w:color="auto"/>
        <w:right w:val="none" w:sz="0" w:space="0" w:color="auto"/>
      </w:divBdr>
    </w:div>
    <w:div w:id="1880438254">
      <w:bodyDiv w:val="1"/>
      <w:marLeft w:val="0"/>
      <w:marRight w:val="0"/>
      <w:marTop w:val="0"/>
      <w:marBottom w:val="0"/>
      <w:divBdr>
        <w:top w:val="none" w:sz="0" w:space="0" w:color="auto"/>
        <w:left w:val="none" w:sz="0" w:space="0" w:color="auto"/>
        <w:bottom w:val="none" w:sz="0" w:space="0" w:color="auto"/>
        <w:right w:val="none" w:sz="0" w:space="0" w:color="auto"/>
      </w:divBdr>
    </w:div>
    <w:div w:id="21402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landuse.blogspot.com/" TargetMode="External"/><Relationship Id="rId18" Type="http://schemas.openxmlformats.org/officeDocument/2006/relationships/hyperlink" Target="http://instrument.unc.edu" TargetMode="External"/><Relationship Id="rId26" Type="http://schemas.openxmlformats.org/officeDocument/2006/relationships/hyperlink" Target="https://canons.sog.unc.edu/2021/10/impermissible-considerations-for-legislative-development-decisions/" TargetMode="External"/><Relationship Id="rId21" Type="http://schemas.openxmlformats.org/officeDocument/2006/relationships/hyperlink" Target="https://ars.unc.edu/about-ars/policies" TargetMode="External"/><Relationship Id="rId34" Type="http://schemas.openxmlformats.org/officeDocument/2006/relationships/theme" Target="theme/theme1.xml"/><Relationship Id="rId7" Type="http://schemas.openxmlformats.org/officeDocument/2006/relationships/hyperlink" Target="https://hotline.unc.edu/public/?classroom3&amp;room=Dey%20305" TargetMode="External"/><Relationship Id="rId12" Type="http://schemas.openxmlformats.org/officeDocument/2006/relationships/hyperlink" Target="http://nclegallandscapes.wordpress.com/" TargetMode="External"/><Relationship Id="rId17" Type="http://schemas.openxmlformats.org/officeDocument/2006/relationships/hyperlink" Target="http://www.smartgrowth.org/" TargetMode="External"/><Relationship Id="rId25" Type="http://schemas.openxmlformats.org/officeDocument/2006/relationships/hyperlink" Target="https://canons.sog.unc.edu/2021/10/considerations-for-legislative-development-decis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etizen.com/" TargetMode="External"/><Relationship Id="rId20" Type="http://schemas.openxmlformats.org/officeDocument/2006/relationships/hyperlink" Target="mailto:ars@unc.edu" TargetMode="External"/><Relationship Id="rId29" Type="http://schemas.openxmlformats.org/officeDocument/2006/relationships/hyperlink" Target="https://canons.sog.unc.edu/2021/12/permit-choice-rule-for-development-regulations/" TargetMode="External"/><Relationship Id="rId1" Type="http://schemas.openxmlformats.org/officeDocument/2006/relationships/numbering" Target="numbering.xml"/><Relationship Id="rId6" Type="http://schemas.openxmlformats.org/officeDocument/2006/relationships/hyperlink" Target="mailto:anu@unc.edu" TargetMode="External"/><Relationship Id="rId11" Type="http://schemas.openxmlformats.org/officeDocument/2006/relationships/hyperlink" Target="http://lawoftheland.wordpress.com/" TargetMode="External"/><Relationship Id="rId24" Type="http://schemas.openxmlformats.org/officeDocument/2006/relationships/hyperlink" Target="https://canons.sog.unc.edu/2021/10/procedures-for-legislative-development-decisions/" TargetMode="External"/><Relationship Id="rId32" Type="http://schemas.openxmlformats.org/officeDocument/2006/relationships/hyperlink" Target="https://canons.sog.unc.edu/sign-litigation-a-brief-analysis-of-reed-v-town-of-gilbert/" TargetMode="External"/><Relationship Id="rId37" Type="http://schemas.openxmlformats.org/officeDocument/2006/relationships/customXml" Target="../customXml/item3.xml"/><Relationship Id="rId5" Type="http://schemas.openxmlformats.org/officeDocument/2006/relationships/hyperlink" Target="mailto:adamlovelady@sog.unc.edu" TargetMode="External"/><Relationship Id="rId15" Type="http://schemas.openxmlformats.org/officeDocument/2006/relationships/hyperlink" Target="http://www.lincolninst.edu/" TargetMode="External"/><Relationship Id="rId23" Type="http://schemas.openxmlformats.org/officeDocument/2006/relationships/hyperlink" Target="https://canons.sog.unc.edu/2021/08/comprehensive-plans-and-land-use-plans-required-for-zoning/" TargetMode="External"/><Relationship Id="rId28" Type="http://schemas.openxmlformats.org/officeDocument/2006/relationships/hyperlink" Target="https://canons.sog.unc.edu/interpreting-zoning-ordinance/" TargetMode="External"/><Relationship Id="rId36" Type="http://schemas.openxmlformats.org/officeDocument/2006/relationships/customXml" Target="../customXml/item2.xml"/><Relationship Id="rId10" Type="http://schemas.openxmlformats.org/officeDocument/2006/relationships/hyperlink" Target="http://canons.sog.unc.edu/" TargetMode="External"/><Relationship Id="rId19" Type="http://schemas.openxmlformats.org/officeDocument/2006/relationships/hyperlink" Target="https://ars.unc.edu" TargetMode="External"/><Relationship Id="rId31" Type="http://schemas.openxmlformats.org/officeDocument/2006/relationships/hyperlink" Target="https://canons.sog.unc.edu/2021/11/administrative-minor-modifications-of-development-approvals/" TargetMode="External"/><Relationship Id="rId4" Type="http://schemas.openxmlformats.org/officeDocument/2006/relationships/webSettings" Target="webSettings.xml"/><Relationship Id="rId9" Type="http://schemas.openxmlformats.org/officeDocument/2006/relationships/hyperlink" Target="https://www.sog.unc.edu/resources/microsites/planning-and-development-regulation" TargetMode="External"/><Relationship Id="rId14" Type="http://schemas.openxmlformats.org/officeDocument/2006/relationships/hyperlink" Target="http://www.planning.org" TargetMode="External"/><Relationship Id="rId22" Type="http://schemas.openxmlformats.org/officeDocument/2006/relationships/hyperlink" Target="https://canons.sog.unc.edu/2021/08/types-of-development-decisions/" TargetMode="External"/><Relationship Id="rId27" Type="http://schemas.openxmlformats.org/officeDocument/2006/relationships/hyperlink" Target="https://canons.sog.unc.edu/2021/11/what-conditions-can-be-included-in-conditional-zoning/" TargetMode="External"/><Relationship Id="rId30" Type="http://schemas.openxmlformats.org/officeDocument/2006/relationships/hyperlink" Target="https://canons.sog.unc.edu/2021/11/major-amendments-to-approved-developments/" TargetMode="External"/><Relationship Id="rId35" Type="http://schemas.openxmlformats.org/officeDocument/2006/relationships/customXml" Target="../customXml/item1.xml"/><Relationship Id="rId8" Type="http://schemas.openxmlformats.org/officeDocument/2006/relationships/hyperlink" Target="https://zoom.us/j/92448862265?pwd=UWIwaFRZOERXOHAxTU0zRnM5aG9EZz0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0D8CF-29D9-40A6-8038-066B51231DCA}"/>
</file>

<file path=customXml/itemProps2.xml><?xml version="1.0" encoding="utf-8"?>
<ds:datastoreItem xmlns:ds="http://schemas.openxmlformats.org/officeDocument/2006/customXml" ds:itemID="{CABA31E7-0D11-4EE2-B0C5-16F391C21805}"/>
</file>

<file path=customXml/itemProps3.xml><?xml version="1.0" encoding="utf-8"?>
<ds:datastoreItem xmlns:ds="http://schemas.openxmlformats.org/officeDocument/2006/customXml" ds:itemID="{414F0FB8-BBF3-4088-A492-8802CB94D486}"/>
</file>

<file path=docProps/app.xml><?xml version="1.0" encoding="utf-8"?>
<Properties xmlns="http://schemas.openxmlformats.org/officeDocument/2006/extended-properties" xmlns:vt="http://schemas.openxmlformats.org/officeDocument/2006/docPropsVTypes">
  <Template>Normal</Template>
  <TotalTime>13025</TotalTime>
  <Pages>1</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Lovelady, Adam</dc:creator>
  <cp:keywords/>
  <dc:description/>
  <cp:lastModifiedBy>Lovelady, Adam</cp:lastModifiedBy>
  <cp:revision>578</cp:revision>
  <dcterms:created xsi:type="dcterms:W3CDTF">2020-11-25T19:29:00Z</dcterms:created>
  <dcterms:modified xsi:type="dcterms:W3CDTF">2022-01-05T20:24:00Z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