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351F7" w14:textId="5FD19DBF" w:rsidR="003E183D" w:rsidRPr="00C85C75" w:rsidRDefault="00280BF4" w:rsidP="00280BF4">
      <w:pPr>
        <w:pStyle w:val="Heading1"/>
        <w:jc w:val="center"/>
        <w:rPr>
          <w:b/>
          <w:bCs/>
          <w:color w:val="auto"/>
          <w:sz w:val="28"/>
          <w:szCs w:val="28"/>
        </w:rPr>
      </w:pPr>
      <w:r w:rsidRPr="00C85C75">
        <w:rPr>
          <w:b/>
          <w:bCs/>
          <w:color w:val="auto"/>
          <w:sz w:val="28"/>
          <w:szCs w:val="28"/>
        </w:rPr>
        <w:t>Public Information</w:t>
      </w:r>
      <w:r w:rsidRPr="00C85C75">
        <w:rPr>
          <w:b/>
          <w:bCs/>
          <w:color w:val="auto"/>
          <w:sz w:val="28"/>
          <w:szCs w:val="28"/>
        </w:rPr>
        <w:br/>
      </w:r>
    </w:p>
    <w:p w14:paraId="40FB7858" w14:textId="43718317" w:rsidR="00280BF4" w:rsidRDefault="00280BF4" w:rsidP="00727980">
      <w:pPr>
        <w:pStyle w:val="Heading2"/>
        <w:rPr>
          <w:color w:val="auto"/>
          <w:sz w:val="24"/>
          <w:szCs w:val="24"/>
        </w:rPr>
      </w:pPr>
      <w:r w:rsidRPr="00C85C75">
        <w:rPr>
          <w:color w:val="auto"/>
          <w:sz w:val="24"/>
          <w:szCs w:val="24"/>
        </w:rPr>
        <w:t xml:space="preserve">The Planning Accreditation Board requires this information be posted for the </w:t>
      </w:r>
      <w:r w:rsidR="00663FF0">
        <w:rPr>
          <w:color w:val="auto"/>
          <w:sz w:val="24"/>
          <w:szCs w:val="24"/>
        </w:rPr>
        <w:t>Master of City and Regional Planning program</w:t>
      </w:r>
      <w:r w:rsidRPr="00C85C75">
        <w:rPr>
          <w:color w:val="auto"/>
          <w:sz w:val="24"/>
          <w:szCs w:val="24"/>
        </w:rPr>
        <w:t>.</w:t>
      </w:r>
    </w:p>
    <w:p w14:paraId="74BEE477" w14:textId="77777777" w:rsidR="00B25FE7" w:rsidRPr="00B25FE7" w:rsidRDefault="00B25FE7" w:rsidP="00B25FE7"/>
    <w:p w14:paraId="22701C53" w14:textId="25C5F1BA" w:rsidR="004A72CE" w:rsidRPr="00C85C75" w:rsidRDefault="004A72CE" w:rsidP="00B034A8">
      <w:pPr>
        <w:spacing w:after="0"/>
        <w:rPr>
          <w:b/>
          <w:bCs/>
          <w:sz w:val="24"/>
          <w:szCs w:val="24"/>
        </w:rPr>
      </w:pPr>
      <w:r w:rsidRPr="00C85C75">
        <w:rPr>
          <w:b/>
          <w:bCs/>
          <w:sz w:val="24"/>
          <w:szCs w:val="24"/>
        </w:rPr>
        <w:t>Student Achievement</w:t>
      </w:r>
    </w:p>
    <w:tbl>
      <w:tblPr>
        <w:tblStyle w:val="TableGrid"/>
        <w:tblW w:w="10795" w:type="dxa"/>
        <w:tblLook w:val="04A0" w:firstRow="1" w:lastRow="0" w:firstColumn="1" w:lastColumn="0" w:noHBand="0" w:noVBand="1"/>
      </w:tblPr>
      <w:tblGrid>
        <w:gridCol w:w="11177"/>
      </w:tblGrid>
      <w:tr w:rsidR="004A72CE" w:rsidRPr="00C85C75" w14:paraId="1CACE1C1" w14:textId="77777777" w:rsidTr="00B034A8">
        <w:tc>
          <w:tcPr>
            <w:tcW w:w="10795" w:type="dxa"/>
          </w:tcPr>
          <w:p w14:paraId="7A91345C" w14:textId="771ECA67" w:rsidR="004A72CE" w:rsidRDefault="004A72CE" w:rsidP="00280BF4"/>
          <w:p w14:paraId="7347BA3D" w14:textId="584ADEBD" w:rsidR="00663FF0" w:rsidRDefault="00663FF0" w:rsidP="00280BF4">
            <w:r>
              <w:t>Each student completes an individual final project in their second year. Students demonstrate their readiness for professional practice through this project. Faculty evaluate each student’s individual project and determine whether the student has demonstrated an understanding of general planning knowledge, planning skills and the values and ethics of the profession.</w:t>
            </w:r>
          </w:p>
          <w:p w14:paraId="6CD5E9A8" w14:textId="605F4798" w:rsidR="00663FF0" w:rsidRDefault="00663FF0" w:rsidP="00280BF4"/>
          <w:tbl>
            <w:tblPr>
              <w:tblW w:w="10951" w:type="dxa"/>
              <w:tblLook w:val="04A0" w:firstRow="1" w:lastRow="0" w:firstColumn="1" w:lastColumn="0" w:noHBand="0" w:noVBand="1"/>
            </w:tblPr>
            <w:tblGrid>
              <w:gridCol w:w="4631"/>
              <w:gridCol w:w="2020"/>
              <w:gridCol w:w="2420"/>
              <w:gridCol w:w="1880"/>
            </w:tblGrid>
            <w:tr w:rsidR="00663FF0" w:rsidRPr="00663FF0" w14:paraId="69B4CC24" w14:textId="77777777" w:rsidTr="00663FF0">
              <w:trPr>
                <w:trHeight w:val="290"/>
              </w:trPr>
              <w:tc>
                <w:tcPr>
                  <w:tcW w:w="4631" w:type="dxa"/>
                  <w:tcBorders>
                    <w:top w:val="single" w:sz="4" w:space="0" w:color="auto"/>
                    <w:left w:val="single" w:sz="4" w:space="0" w:color="auto"/>
                    <w:bottom w:val="nil"/>
                    <w:right w:val="nil"/>
                  </w:tcBorders>
                  <w:shd w:val="clear" w:color="auto" w:fill="auto"/>
                  <w:noWrap/>
                  <w:vAlign w:val="bottom"/>
                  <w:hideMark/>
                </w:tcPr>
                <w:p w14:paraId="18C5D967" w14:textId="77777777" w:rsidR="00663FF0" w:rsidRPr="00663FF0" w:rsidRDefault="00663FF0" w:rsidP="00663FF0">
                  <w:pPr>
                    <w:spacing w:after="0" w:line="240" w:lineRule="auto"/>
                    <w:rPr>
                      <w:rFonts w:ascii="Calibri" w:eastAsia="Times New Roman" w:hAnsi="Calibri" w:cs="Calibri"/>
                      <w:color w:val="000000"/>
                    </w:rPr>
                  </w:pPr>
                  <w:r w:rsidRPr="00663FF0">
                    <w:rPr>
                      <w:rFonts w:ascii="Calibri" w:eastAsia="Times New Roman" w:hAnsi="Calibri" w:cs="Calibri"/>
                      <w:color w:val="000000"/>
                    </w:rPr>
                    <w:t> </w:t>
                  </w:r>
                </w:p>
              </w:tc>
              <w:tc>
                <w:tcPr>
                  <w:tcW w:w="2020" w:type="dxa"/>
                  <w:tcBorders>
                    <w:top w:val="single" w:sz="4" w:space="0" w:color="auto"/>
                    <w:left w:val="nil"/>
                    <w:bottom w:val="nil"/>
                    <w:right w:val="nil"/>
                  </w:tcBorders>
                  <w:shd w:val="clear" w:color="auto" w:fill="auto"/>
                  <w:noWrap/>
                  <w:vAlign w:val="bottom"/>
                  <w:hideMark/>
                </w:tcPr>
                <w:p w14:paraId="79320A06" w14:textId="77777777" w:rsidR="00663FF0" w:rsidRPr="00663FF0" w:rsidRDefault="00663FF0" w:rsidP="00663FF0">
                  <w:pPr>
                    <w:spacing w:after="0" w:line="240" w:lineRule="auto"/>
                    <w:jc w:val="center"/>
                    <w:rPr>
                      <w:rFonts w:ascii="Calibri" w:eastAsia="Times New Roman" w:hAnsi="Calibri" w:cs="Calibri"/>
                      <w:b/>
                      <w:bCs/>
                      <w:color w:val="000000"/>
                    </w:rPr>
                  </w:pPr>
                  <w:r w:rsidRPr="00663FF0">
                    <w:rPr>
                      <w:rFonts w:ascii="Calibri" w:eastAsia="Times New Roman" w:hAnsi="Calibri" w:cs="Calibri"/>
                      <w:b/>
                      <w:bCs/>
                      <w:color w:val="000000"/>
                    </w:rPr>
                    <w:t>Demonstrated</w:t>
                  </w:r>
                </w:p>
              </w:tc>
              <w:tc>
                <w:tcPr>
                  <w:tcW w:w="2420" w:type="dxa"/>
                  <w:tcBorders>
                    <w:top w:val="single" w:sz="4" w:space="0" w:color="auto"/>
                    <w:left w:val="nil"/>
                    <w:bottom w:val="nil"/>
                    <w:right w:val="nil"/>
                  </w:tcBorders>
                  <w:shd w:val="clear" w:color="auto" w:fill="auto"/>
                  <w:noWrap/>
                  <w:vAlign w:val="bottom"/>
                  <w:hideMark/>
                </w:tcPr>
                <w:p w14:paraId="0FB77E92" w14:textId="77777777" w:rsidR="00663FF0" w:rsidRPr="00663FF0" w:rsidRDefault="00663FF0" w:rsidP="00663FF0">
                  <w:pPr>
                    <w:spacing w:after="0" w:line="240" w:lineRule="auto"/>
                    <w:jc w:val="center"/>
                    <w:rPr>
                      <w:rFonts w:ascii="Calibri" w:eastAsia="Times New Roman" w:hAnsi="Calibri" w:cs="Calibri"/>
                      <w:b/>
                      <w:bCs/>
                      <w:color w:val="000000"/>
                    </w:rPr>
                  </w:pPr>
                  <w:r w:rsidRPr="00663FF0">
                    <w:rPr>
                      <w:rFonts w:ascii="Calibri" w:eastAsia="Times New Roman" w:hAnsi="Calibri" w:cs="Calibri"/>
                      <w:b/>
                      <w:bCs/>
                      <w:color w:val="000000"/>
                    </w:rPr>
                    <w:t>Not Demonstrated</w:t>
                  </w:r>
                </w:p>
              </w:tc>
              <w:tc>
                <w:tcPr>
                  <w:tcW w:w="1880" w:type="dxa"/>
                  <w:tcBorders>
                    <w:top w:val="single" w:sz="4" w:space="0" w:color="auto"/>
                    <w:left w:val="nil"/>
                    <w:bottom w:val="nil"/>
                    <w:right w:val="single" w:sz="4" w:space="0" w:color="auto"/>
                  </w:tcBorders>
                  <w:shd w:val="clear" w:color="auto" w:fill="auto"/>
                  <w:noWrap/>
                  <w:vAlign w:val="bottom"/>
                  <w:hideMark/>
                </w:tcPr>
                <w:p w14:paraId="0D7F5A38" w14:textId="77777777" w:rsidR="00663FF0" w:rsidRPr="00663FF0" w:rsidRDefault="00663FF0" w:rsidP="00663FF0">
                  <w:pPr>
                    <w:spacing w:after="0" w:line="240" w:lineRule="auto"/>
                    <w:jc w:val="center"/>
                    <w:rPr>
                      <w:rFonts w:ascii="Calibri" w:eastAsia="Times New Roman" w:hAnsi="Calibri" w:cs="Calibri"/>
                      <w:b/>
                      <w:bCs/>
                      <w:color w:val="000000"/>
                    </w:rPr>
                  </w:pPr>
                  <w:r w:rsidRPr="00663FF0">
                    <w:rPr>
                      <w:rFonts w:ascii="Calibri" w:eastAsia="Times New Roman" w:hAnsi="Calibri" w:cs="Calibri"/>
                      <w:b/>
                      <w:bCs/>
                      <w:color w:val="000000"/>
                    </w:rPr>
                    <w:t>Not Applicable</w:t>
                  </w:r>
                </w:p>
              </w:tc>
            </w:tr>
            <w:tr w:rsidR="00663FF0" w:rsidRPr="00663FF0" w14:paraId="55FBDF5E" w14:textId="77777777" w:rsidTr="00663FF0">
              <w:trPr>
                <w:trHeight w:val="290"/>
              </w:trPr>
              <w:tc>
                <w:tcPr>
                  <w:tcW w:w="10951" w:type="dxa"/>
                  <w:gridSpan w:val="4"/>
                  <w:tcBorders>
                    <w:top w:val="nil"/>
                    <w:left w:val="single" w:sz="4" w:space="0" w:color="auto"/>
                    <w:bottom w:val="nil"/>
                    <w:right w:val="single" w:sz="4" w:space="0" w:color="000000"/>
                  </w:tcBorders>
                  <w:shd w:val="clear" w:color="000000" w:fill="A9D08E"/>
                  <w:noWrap/>
                  <w:vAlign w:val="bottom"/>
                  <w:hideMark/>
                </w:tcPr>
                <w:p w14:paraId="58086AF3" w14:textId="77777777" w:rsidR="00663FF0" w:rsidRPr="00663FF0" w:rsidRDefault="00663FF0" w:rsidP="00663FF0">
                  <w:pPr>
                    <w:spacing w:after="0" w:line="240" w:lineRule="auto"/>
                    <w:rPr>
                      <w:rFonts w:ascii="Calibri" w:eastAsia="Times New Roman" w:hAnsi="Calibri" w:cs="Calibri"/>
                      <w:b/>
                      <w:bCs/>
                      <w:color w:val="000000"/>
                    </w:rPr>
                  </w:pPr>
                  <w:r w:rsidRPr="00663FF0">
                    <w:rPr>
                      <w:rFonts w:ascii="Calibri" w:eastAsia="Times New Roman" w:hAnsi="Calibri" w:cs="Calibri"/>
                      <w:b/>
                      <w:bCs/>
                      <w:color w:val="000000"/>
                    </w:rPr>
                    <w:t>General Planning Knowledge</w:t>
                  </w:r>
                </w:p>
              </w:tc>
            </w:tr>
            <w:tr w:rsidR="00663FF0" w:rsidRPr="00663FF0" w14:paraId="71F27A3F" w14:textId="77777777" w:rsidTr="00663FF0">
              <w:trPr>
                <w:trHeight w:val="290"/>
              </w:trPr>
              <w:tc>
                <w:tcPr>
                  <w:tcW w:w="4631" w:type="dxa"/>
                  <w:tcBorders>
                    <w:top w:val="nil"/>
                    <w:left w:val="single" w:sz="4" w:space="0" w:color="auto"/>
                    <w:bottom w:val="nil"/>
                    <w:right w:val="nil"/>
                  </w:tcBorders>
                  <w:shd w:val="clear" w:color="auto" w:fill="auto"/>
                  <w:noWrap/>
                  <w:vAlign w:val="bottom"/>
                  <w:hideMark/>
                </w:tcPr>
                <w:p w14:paraId="3AB4F2FD" w14:textId="77777777" w:rsidR="00663FF0" w:rsidRPr="00663FF0" w:rsidRDefault="00663FF0" w:rsidP="00663FF0">
                  <w:pPr>
                    <w:spacing w:after="0" w:line="240" w:lineRule="auto"/>
                    <w:ind w:firstLineChars="100" w:firstLine="220"/>
                    <w:rPr>
                      <w:rFonts w:ascii="Calibri" w:eastAsia="Times New Roman" w:hAnsi="Calibri" w:cs="Calibri"/>
                      <w:color w:val="000000"/>
                    </w:rPr>
                  </w:pPr>
                  <w:r w:rsidRPr="00663FF0">
                    <w:rPr>
                      <w:rFonts w:ascii="Calibri" w:eastAsia="Times New Roman" w:hAnsi="Calibri" w:cs="Calibri"/>
                      <w:color w:val="000000"/>
                    </w:rPr>
                    <w:t>Purpose and meaning of planning</w:t>
                  </w:r>
                </w:p>
              </w:tc>
              <w:tc>
                <w:tcPr>
                  <w:tcW w:w="2020" w:type="dxa"/>
                  <w:tcBorders>
                    <w:top w:val="nil"/>
                    <w:left w:val="nil"/>
                    <w:bottom w:val="nil"/>
                    <w:right w:val="nil"/>
                  </w:tcBorders>
                  <w:shd w:val="clear" w:color="auto" w:fill="auto"/>
                  <w:noWrap/>
                  <w:vAlign w:val="bottom"/>
                  <w:hideMark/>
                </w:tcPr>
                <w:p w14:paraId="4ADAA595"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86%</w:t>
                  </w:r>
                </w:p>
              </w:tc>
              <w:tc>
                <w:tcPr>
                  <w:tcW w:w="2420" w:type="dxa"/>
                  <w:tcBorders>
                    <w:top w:val="nil"/>
                    <w:left w:val="nil"/>
                    <w:bottom w:val="nil"/>
                    <w:right w:val="nil"/>
                  </w:tcBorders>
                  <w:shd w:val="clear" w:color="auto" w:fill="auto"/>
                  <w:noWrap/>
                  <w:vAlign w:val="bottom"/>
                  <w:hideMark/>
                </w:tcPr>
                <w:p w14:paraId="410F1E85"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0%</w:t>
                  </w:r>
                </w:p>
              </w:tc>
              <w:tc>
                <w:tcPr>
                  <w:tcW w:w="1880" w:type="dxa"/>
                  <w:tcBorders>
                    <w:top w:val="nil"/>
                    <w:left w:val="nil"/>
                    <w:bottom w:val="nil"/>
                    <w:right w:val="single" w:sz="4" w:space="0" w:color="auto"/>
                  </w:tcBorders>
                  <w:shd w:val="clear" w:color="auto" w:fill="auto"/>
                  <w:noWrap/>
                  <w:vAlign w:val="bottom"/>
                  <w:hideMark/>
                </w:tcPr>
                <w:p w14:paraId="7C12A28A"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14%</w:t>
                  </w:r>
                </w:p>
              </w:tc>
            </w:tr>
            <w:tr w:rsidR="00663FF0" w:rsidRPr="00663FF0" w14:paraId="4491C3D3" w14:textId="77777777" w:rsidTr="00663FF0">
              <w:trPr>
                <w:trHeight w:val="290"/>
              </w:trPr>
              <w:tc>
                <w:tcPr>
                  <w:tcW w:w="4631" w:type="dxa"/>
                  <w:tcBorders>
                    <w:top w:val="nil"/>
                    <w:left w:val="single" w:sz="4" w:space="0" w:color="auto"/>
                    <w:bottom w:val="nil"/>
                    <w:right w:val="nil"/>
                  </w:tcBorders>
                  <w:shd w:val="clear" w:color="000000" w:fill="E2EFDA"/>
                  <w:noWrap/>
                  <w:vAlign w:val="bottom"/>
                  <w:hideMark/>
                </w:tcPr>
                <w:p w14:paraId="7E48B54C" w14:textId="77777777" w:rsidR="00663FF0" w:rsidRPr="00663FF0" w:rsidRDefault="00663FF0" w:rsidP="00663FF0">
                  <w:pPr>
                    <w:spacing w:after="0" w:line="240" w:lineRule="auto"/>
                    <w:ind w:firstLineChars="100" w:firstLine="220"/>
                    <w:rPr>
                      <w:rFonts w:ascii="Calibri" w:eastAsia="Times New Roman" w:hAnsi="Calibri" w:cs="Calibri"/>
                      <w:color w:val="000000"/>
                    </w:rPr>
                  </w:pPr>
                  <w:r w:rsidRPr="00663FF0">
                    <w:rPr>
                      <w:rFonts w:ascii="Calibri" w:eastAsia="Times New Roman" w:hAnsi="Calibri" w:cs="Calibri"/>
                      <w:color w:val="000000"/>
                    </w:rPr>
                    <w:t>Planning theory</w:t>
                  </w:r>
                </w:p>
              </w:tc>
              <w:tc>
                <w:tcPr>
                  <w:tcW w:w="2020" w:type="dxa"/>
                  <w:tcBorders>
                    <w:top w:val="nil"/>
                    <w:left w:val="nil"/>
                    <w:bottom w:val="nil"/>
                    <w:right w:val="nil"/>
                  </w:tcBorders>
                  <w:shd w:val="clear" w:color="000000" w:fill="E2EFDA"/>
                  <w:noWrap/>
                  <w:vAlign w:val="bottom"/>
                  <w:hideMark/>
                </w:tcPr>
                <w:p w14:paraId="466032E6"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41%</w:t>
                  </w:r>
                </w:p>
              </w:tc>
              <w:tc>
                <w:tcPr>
                  <w:tcW w:w="2420" w:type="dxa"/>
                  <w:tcBorders>
                    <w:top w:val="nil"/>
                    <w:left w:val="nil"/>
                    <w:bottom w:val="nil"/>
                    <w:right w:val="nil"/>
                  </w:tcBorders>
                  <w:shd w:val="clear" w:color="000000" w:fill="E2EFDA"/>
                  <w:noWrap/>
                  <w:vAlign w:val="bottom"/>
                  <w:hideMark/>
                </w:tcPr>
                <w:p w14:paraId="738D78FE"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3%</w:t>
                  </w:r>
                </w:p>
              </w:tc>
              <w:tc>
                <w:tcPr>
                  <w:tcW w:w="1880" w:type="dxa"/>
                  <w:tcBorders>
                    <w:top w:val="nil"/>
                    <w:left w:val="nil"/>
                    <w:bottom w:val="nil"/>
                    <w:right w:val="single" w:sz="4" w:space="0" w:color="auto"/>
                  </w:tcBorders>
                  <w:shd w:val="clear" w:color="000000" w:fill="E2EFDA"/>
                  <w:noWrap/>
                  <w:vAlign w:val="bottom"/>
                  <w:hideMark/>
                </w:tcPr>
                <w:p w14:paraId="1567A781"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57%</w:t>
                  </w:r>
                </w:p>
              </w:tc>
            </w:tr>
            <w:tr w:rsidR="00663FF0" w:rsidRPr="00663FF0" w14:paraId="0BF676F9" w14:textId="77777777" w:rsidTr="00663FF0">
              <w:trPr>
                <w:trHeight w:val="290"/>
              </w:trPr>
              <w:tc>
                <w:tcPr>
                  <w:tcW w:w="4631" w:type="dxa"/>
                  <w:tcBorders>
                    <w:top w:val="nil"/>
                    <w:left w:val="single" w:sz="4" w:space="0" w:color="auto"/>
                    <w:bottom w:val="nil"/>
                    <w:right w:val="nil"/>
                  </w:tcBorders>
                  <w:shd w:val="clear" w:color="auto" w:fill="auto"/>
                  <w:noWrap/>
                  <w:vAlign w:val="bottom"/>
                  <w:hideMark/>
                </w:tcPr>
                <w:p w14:paraId="271245D4" w14:textId="77777777" w:rsidR="00663FF0" w:rsidRPr="00663FF0" w:rsidRDefault="00663FF0" w:rsidP="00663FF0">
                  <w:pPr>
                    <w:spacing w:after="0" w:line="240" w:lineRule="auto"/>
                    <w:ind w:firstLineChars="100" w:firstLine="220"/>
                    <w:rPr>
                      <w:rFonts w:ascii="Calibri" w:eastAsia="Times New Roman" w:hAnsi="Calibri" w:cs="Calibri"/>
                      <w:color w:val="000000"/>
                    </w:rPr>
                  </w:pPr>
                  <w:r w:rsidRPr="00663FF0">
                    <w:rPr>
                      <w:rFonts w:ascii="Calibri" w:eastAsia="Times New Roman" w:hAnsi="Calibri" w:cs="Calibri"/>
                      <w:color w:val="000000"/>
                    </w:rPr>
                    <w:t>Planning law</w:t>
                  </w:r>
                </w:p>
              </w:tc>
              <w:tc>
                <w:tcPr>
                  <w:tcW w:w="2020" w:type="dxa"/>
                  <w:tcBorders>
                    <w:top w:val="nil"/>
                    <w:left w:val="nil"/>
                    <w:bottom w:val="nil"/>
                    <w:right w:val="nil"/>
                  </w:tcBorders>
                  <w:shd w:val="clear" w:color="auto" w:fill="auto"/>
                  <w:noWrap/>
                  <w:vAlign w:val="bottom"/>
                  <w:hideMark/>
                </w:tcPr>
                <w:p w14:paraId="030D9722"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51%</w:t>
                  </w:r>
                </w:p>
              </w:tc>
              <w:tc>
                <w:tcPr>
                  <w:tcW w:w="2420" w:type="dxa"/>
                  <w:tcBorders>
                    <w:top w:val="nil"/>
                    <w:left w:val="nil"/>
                    <w:bottom w:val="nil"/>
                    <w:right w:val="nil"/>
                  </w:tcBorders>
                  <w:shd w:val="clear" w:color="auto" w:fill="auto"/>
                  <w:noWrap/>
                  <w:vAlign w:val="bottom"/>
                  <w:hideMark/>
                </w:tcPr>
                <w:p w14:paraId="3B6BA0E9"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0%</w:t>
                  </w:r>
                </w:p>
              </w:tc>
              <w:tc>
                <w:tcPr>
                  <w:tcW w:w="1880" w:type="dxa"/>
                  <w:tcBorders>
                    <w:top w:val="nil"/>
                    <w:left w:val="nil"/>
                    <w:bottom w:val="nil"/>
                    <w:right w:val="single" w:sz="4" w:space="0" w:color="auto"/>
                  </w:tcBorders>
                  <w:shd w:val="clear" w:color="auto" w:fill="auto"/>
                  <w:noWrap/>
                  <w:vAlign w:val="bottom"/>
                  <w:hideMark/>
                </w:tcPr>
                <w:p w14:paraId="2B08CEE8"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49%</w:t>
                  </w:r>
                </w:p>
              </w:tc>
            </w:tr>
            <w:tr w:rsidR="00663FF0" w:rsidRPr="00663FF0" w14:paraId="790C2825" w14:textId="77777777" w:rsidTr="00663FF0">
              <w:trPr>
                <w:trHeight w:val="290"/>
              </w:trPr>
              <w:tc>
                <w:tcPr>
                  <w:tcW w:w="4631" w:type="dxa"/>
                  <w:tcBorders>
                    <w:top w:val="nil"/>
                    <w:left w:val="single" w:sz="4" w:space="0" w:color="auto"/>
                    <w:bottom w:val="nil"/>
                    <w:right w:val="nil"/>
                  </w:tcBorders>
                  <w:shd w:val="clear" w:color="000000" w:fill="E2EFDA"/>
                  <w:noWrap/>
                  <w:vAlign w:val="bottom"/>
                  <w:hideMark/>
                </w:tcPr>
                <w:p w14:paraId="093ED606" w14:textId="77777777" w:rsidR="00663FF0" w:rsidRPr="00663FF0" w:rsidRDefault="00663FF0" w:rsidP="00663FF0">
                  <w:pPr>
                    <w:spacing w:after="0" w:line="240" w:lineRule="auto"/>
                    <w:ind w:firstLineChars="100" w:firstLine="220"/>
                    <w:rPr>
                      <w:rFonts w:ascii="Calibri" w:eastAsia="Times New Roman" w:hAnsi="Calibri" w:cs="Calibri"/>
                      <w:color w:val="000000"/>
                    </w:rPr>
                  </w:pPr>
                  <w:r w:rsidRPr="00663FF0">
                    <w:rPr>
                      <w:rFonts w:ascii="Calibri" w:eastAsia="Times New Roman" w:hAnsi="Calibri" w:cs="Calibri"/>
                      <w:color w:val="000000"/>
                    </w:rPr>
                    <w:t>Human settlements and history of planning</w:t>
                  </w:r>
                </w:p>
              </w:tc>
              <w:tc>
                <w:tcPr>
                  <w:tcW w:w="2020" w:type="dxa"/>
                  <w:tcBorders>
                    <w:top w:val="nil"/>
                    <w:left w:val="nil"/>
                    <w:bottom w:val="nil"/>
                    <w:right w:val="nil"/>
                  </w:tcBorders>
                  <w:shd w:val="clear" w:color="000000" w:fill="E2EFDA"/>
                  <w:noWrap/>
                  <w:vAlign w:val="bottom"/>
                  <w:hideMark/>
                </w:tcPr>
                <w:p w14:paraId="4AA5540F"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54%</w:t>
                  </w:r>
                </w:p>
              </w:tc>
              <w:tc>
                <w:tcPr>
                  <w:tcW w:w="2420" w:type="dxa"/>
                  <w:tcBorders>
                    <w:top w:val="nil"/>
                    <w:left w:val="nil"/>
                    <w:bottom w:val="nil"/>
                    <w:right w:val="nil"/>
                  </w:tcBorders>
                  <w:shd w:val="clear" w:color="000000" w:fill="E2EFDA"/>
                  <w:noWrap/>
                  <w:vAlign w:val="bottom"/>
                  <w:hideMark/>
                </w:tcPr>
                <w:p w14:paraId="43969FE9"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3%</w:t>
                  </w:r>
                </w:p>
              </w:tc>
              <w:tc>
                <w:tcPr>
                  <w:tcW w:w="1880" w:type="dxa"/>
                  <w:tcBorders>
                    <w:top w:val="nil"/>
                    <w:left w:val="nil"/>
                    <w:bottom w:val="nil"/>
                    <w:right w:val="single" w:sz="4" w:space="0" w:color="auto"/>
                  </w:tcBorders>
                  <w:shd w:val="clear" w:color="000000" w:fill="E2EFDA"/>
                  <w:noWrap/>
                  <w:vAlign w:val="bottom"/>
                  <w:hideMark/>
                </w:tcPr>
                <w:p w14:paraId="04818D08"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43%</w:t>
                  </w:r>
                </w:p>
              </w:tc>
            </w:tr>
            <w:tr w:rsidR="00663FF0" w:rsidRPr="00663FF0" w14:paraId="2545DEFD" w14:textId="77777777" w:rsidTr="00663FF0">
              <w:trPr>
                <w:trHeight w:val="290"/>
              </w:trPr>
              <w:tc>
                <w:tcPr>
                  <w:tcW w:w="4631" w:type="dxa"/>
                  <w:tcBorders>
                    <w:top w:val="nil"/>
                    <w:left w:val="single" w:sz="4" w:space="0" w:color="auto"/>
                    <w:bottom w:val="nil"/>
                    <w:right w:val="nil"/>
                  </w:tcBorders>
                  <w:shd w:val="clear" w:color="auto" w:fill="auto"/>
                  <w:noWrap/>
                  <w:vAlign w:val="bottom"/>
                  <w:hideMark/>
                </w:tcPr>
                <w:p w14:paraId="626D1524" w14:textId="77777777" w:rsidR="00663FF0" w:rsidRPr="00663FF0" w:rsidRDefault="00663FF0" w:rsidP="00663FF0">
                  <w:pPr>
                    <w:spacing w:after="0" w:line="240" w:lineRule="auto"/>
                    <w:ind w:firstLineChars="100" w:firstLine="220"/>
                    <w:rPr>
                      <w:rFonts w:ascii="Calibri" w:eastAsia="Times New Roman" w:hAnsi="Calibri" w:cs="Calibri"/>
                      <w:color w:val="000000"/>
                    </w:rPr>
                  </w:pPr>
                  <w:proofErr w:type="gramStart"/>
                  <w:r w:rsidRPr="00663FF0">
                    <w:rPr>
                      <w:rFonts w:ascii="Calibri" w:eastAsia="Times New Roman" w:hAnsi="Calibri" w:cs="Calibri"/>
                      <w:color w:val="000000"/>
                    </w:rPr>
                    <w:t>Planning for the future</w:t>
                  </w:r>
                  <w:proofErr w:type="gramEnd"/>
                </w:p>
              </w:tc>
              <w:tc>
                <w:tcPr>
                  <w:tcW w:w="2020" w:type="dxa"/>
                  <w:tcBorders>
                    <w:top w:val="nil"/>
                    <w:left w:val="nil"/>
                    <w:bottom w:val="nil"/>
                    <w:right w:val="nil"/>
                  </w:tcBorders>
                  <w:shd w:val="clear" w:color="auto" w:fill="auto"/>
                  <w:noWrap/>
                  <w:vAlign w:val="bottom"/>
                  <w:hideMark/>
                </w:tcPr>
                <w:p w14:paraId="0DD0F01B"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92%</w:t>
                  </w:r>
                </w:p>
              </w:tc>
              <w:tc>
                <w:tcPr>
                  <w:tcW w:w="2420" w:type="dxa"/>
                  <w:tcBorders>
                    <w:top w:val="nil"/>
                    <w:left w:val="nil"/>
                    <w:bottom w:val="nil"/>
                    <w:right w:val="nil"/>
                  </w:tcBorders>
                  <w:shd w:val="clear" w:color="auto" w:fill="auto"/>
                  <w:noWrap/>
                  <w:vAlign w:val="bottom"/>
                  <w:hideMark/>
                </w:tcPr>
                <w:p w14:paraId="2397F01C"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0%</w:t>
                  </w:r>
                </w:p>
              </w:tc>
              <w:tc>
                <w:tcPr>
                  <w:tcW w:w="1880" w:type="dxa"/>
                  <w:tcBorders>
                    <w:top w:val="nil"/>
                    <w:left w:val="nil"/>
                    <w:bottom w:val="nil"/>
                    <w:right w:val="single" w:sz="4" w:space="0" w:color="auto"/>
                  </w:tcBorders>
                  <w:shd w:val="clear" w:color="auto" w:fill="auto"/>
                  <w:noWrap/>
                  <w:vAlign w:val="bottom"/>
                  <w:hideMark/>
                </w:tcPr>
                <w:p w14:paraId="16E333C6"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8%</w:t>
                  </w:r>
                </w:p>
              </w:tc>
            </w:tr>
            <w:tr w:rsidR="00663FF0" w:rsidRPr="00663FF0" w14:paraId="376DA36B" w14:textId="77777777" w:rsidTr="00663FF0">
              <w:trPr>
                <w:trHeight w:val="290"/>
              </w:trPr>
              <w:tc>
                <w:tcPr>
                  <w:tcW w:w="4631" w:type="dxa"/>
                  <w:tcBorders>
                    <w:top w:val="nil"/>
                    <w:left w:val="single" w:sz="4" w:space="0" w:color="auto"/>
                    <w:bottom w:val="nil"/>
                    <w:right w:val="nil"/>
                  </w:tcBorders>
                  <w:shd w:val="clear" w:color="000000" w:fill="E2EFDA"/>
                  <w:noWrap/>
                  <w:vAlign w:val="bottom"/>
                  <w:hideMark/>
                </w:tcPr>
                <w:p w14:paraId="04886243" w14:textId="77777777" w:rsidR="00663FF0" w:rsidRPr="00663FF0" w:rsidRDefault="00663FF0" w:rsidP="00663FF0">
                  <w:pPr>
                    <w:spacing w:after="0" w:line="240" w:lineRule="auto"/>
                    <w:ind w:firstLineChars="100" w:firstLine="220"/>
                    <w:rPr>
                      <w:rFonts w:ascii="Calibri" w:eastAsia="Times New Roman" w:hAnsi="Calibri" w:cs="Calibri"/>
                      <w:color w:val="000000"/>
                    </w:rPr>
                  </w:pPr>
                  <w:r w:rsidRPr="00663FF0">
                    <w:rPr>
                      <w:rFonts w:ascii="Calibri" w:eastAsia="Times New Roman" w:hAnsi="Calibri" w:cs="Calibri"/>
                      <w:color w:val="000000"/>
                    </w:rPr>
                    <w:t>Global dimensions of planning</w:t>
                  </w:r>
                </w:p>
              </w:tc>
              <w:tc>
                <w:tcPr>
                  <w:tcW w:w="2020" w:type="dxa"/>
                  <w:tcBorders>
                    <w:top w:val="nil"/>
                    <w:left w:val="nil"/>
                    <w:bottom w:val="nil"/>
                    <w:right w:val="nil"/>
                  </w:tcBorders>
                  <w:shd w:val="clear" w:color="000000" w:fill="E2EFDA"/>
                  <w:noWrap/>
                  <w:vAlign w:val="bottom"/>
                  <w:hideMark/>
                </w:tcPr>
                <w:p w14:paraId="7F2E495A"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19%</w:t>
                  </w:r>
                </w:p>
              </w:tc>
              <w:tc>
                <w:tcPr>
                  <w:tcW w:w="2420" w:type="dxa"/>
                  <w:tcBorders>
                    <w:top w:val="nil"/>
                    <w:left w:val="nil"/>
                    <w:bottom w:val="nil"/>
                    <w:right w:val="nil"/>
                  </w:tcBorders>
                  <w:shd w:val="clear" w:color="000000" w:fill="E2EFDA"/>
                  <w:noWrap/>
                  <w:vAlign w:val="bottom"/>
                  <w:hideMark/>
                </w:tcPr>
                <w:p w14:paraId="2DC0F78F"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0%</w:t>
                  </w:r>
                </w:p>
              </w:tc>
              <w:tc>
                <w:tcPr>
                  <w:tcW w:w="1880" w:type="dxa"/>
                  <w:tcBorders>
                    <w:top w:val="nil"/>
                    <w:left w:val="nil"/>
                    <w:bottom w:val="nil"/>
                    <w:right w:val="single" w:sz="4" w:space="0" w:color="auto"/>
                  </w:tcBorders>
                  <w:shd w:val="clear" w:color="000000" w:fill="E2EFDA"/>
                  <w:noWrap/>
                  <w:vAlign w:val="bottom"/>
                  <w:hideMark/>
                </w:tcPr>
                <w:p w14:paraId="5EE5F826"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81%</w:t>
                  </w:r>
                </w:p>
              </w:tc>
            </w:tr>
            <w:tr w:rsidR="00663FF0" w:rsidRPr="00663FF0" w14:paraId="77FCD809" w14:textId="77777777" w:rsidTr="00663FF0">
              <w:trPr>
                <w:trHeight w:val="290"/>
              </w:trPr>
              <w:tc>
                <w:tcPr>
                  <w:tcW w:w="4631" w:type="dxa"/>
                  <w:tcBorders>
                    <w:top w:val="nil"/>
                    <w:left w:val="single" w:sz="4" w:space="0" w:color="auto"/>
                    <w:bottom w:val="nil"/>
                    <w:right w:val="nil"/>
                  </w:tcBorders>
                  <w:shd w:val="clear" w:color="auto" w:fill="auto"/>
                  <w:noWrap/>
                  <w:vAlign w:val="bottom"/>
                  <w:hideMark/>
                </w:tcPr>
                <w:p w14:paraId="04232301" w14:textId="77777777" w:rsidR="00663FF0" w:rsidRPr="00663FF0" w:rsidRDefault="00663FF0" w:rsidP="00663FF0">
                  <w:pPr>
                    <w:spacing w:after="0" w:line="240" w:lineRule="auto"/>
                    <w:ind w:firstLineChars="100" w:firstLine="220"/>
                    <w:rPr>
                      <w:rFonts w:ascii="Calibri" w:eastAsia="Times New Roman" w:hAnsi="Calibri" w:cs="Calibri"/>
                      <w:color w:val="000000"/>
                    </w:rPr>
                  </w:pPr>
                  <w:r w:rsidRPr="00663FF0">
                    <w:rPr>
                      <w:rFonts w:ascii="Calibri" w:eastAsia="Times New Roman" w:hAnsi="Calibri" w:cs="Calibri"/>
                      <w:color w:val="000000"/>
                    </w:rPr>
                    <w:t> </w:t>
                  </w:r>
                </w:p>
              </w:tc>
              <w:tc>
                <w:tcPr>
                  <w:tcW w:w="2020" w:type="dxa"/>
                  <w:tcBorders>
                    <w:top w:val="nil"/>
                    <w:left w:val="nil"/>
                    <w:bottom w:val="nil"/>
                    <w:right w:val="nil"/>
                  </w:tcBorders>
                  <w:shd w:val="clear" w:color="auto" w:fill="auto"/>
                  <w:noWrap/>
                  <w:vAlign w:val="bottom"/>
                  <w:hideMark/>
                </w:tcPr>
                <w:p w14:paraId="53029CC0" w14:textId="77777777" w:rsidR="00663FF0" w:rsidRPr="00663FF0" w:rsidRDefault="00663FF0" w:rsidP="00663FF0">
                  <w:pPr>
                    <w:spacing w:after="0" w:line="240" w:lineRule="auto"/>
                    <w:ind w:firstLineChars="100" w:firstLine="220"/>
                    <w:rPr>
                      <w:rFonts w:ascii="Calibri" w:eastAsia="Times New Roman" w:hAnsi="Calibri" w:cs="Calibri"/>
                      <w:color w:val="000000"/>
                    </w:rPr>
                  </w:pPr>
                </w:p>
              </w:tc>
              <w:tc>
                <w:tcPr>
                  <w:tcW w:w="2420" w:type="dxa"/>
                  <w:tcBorders>
                    <w:top w:val="nil"/>
                    <w:left w:val="nil"/>
                    <w:bottom w:val="nil"/>
                    <w:right w:val="nil"/>
                  </w:tcBorders>
                  <w:shd w:val="clear" w:color="auto" w:fill="auto"/>
                  <w:noWrap/>
                  <w:vAlign w:val="bottom"/>
                  <w:hideMark/>
                </w:tcPr>
                <w:p w14:paraId="26446537" w14:textId="77777777" w:rsidR="00663FF0" w:rsidRPr="00663FF0" w:rsidRDefault="00663FF0" w:rsidP="00663FF0">
                  <w:pPr>
                    <w:spacing w:after="0" w:line="240" w:lineRule="auto"/>
                    <w:jc w:val="center"/>
                    <w:rPr>
                      <w:rFonts w:ascii="Times New Roman" w:eastAsia="Times New Roman" w:hAnsi="Times New Roman" w:cs="Times New Roman"/>
                      <w:sz w:val="20"/>
                      <w:szCs w:val="20"/>
                    </w:rPr>
                  </w:pPr>
                </w:p>
              </w:tc>
              <w:tc>
                <w:tcPr>
                  <w:tcW w:w="1880" w:type="dxa"/>
                  <w:tcBorders>
                    <w:top w:val="nil"/>
                    <w:left w:val="nil"/>
                    <w:bottom w:val="nil"/>
                    <w:right w:val="single" w:sz="4" w:space="0" w:color="auto"/>
                  </w:tcBorders>
                  <w:shd w:val="clear" w:color="auto" w:fill="auto"/>
                  <w:noWrap/>
                  <w:vAlign w:val="bottom"/>
                  <w:hideMark/>
                </w:tcPr>
                <w:p w14:paraId="28EBC54D"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 </w:t>
                  </w:r>
                </w:p>
              </w:tc>
            </w:tr>
            <w:tr w:rsidR="00663FF0" w:rsidRPr="00663FF0" w14:paraId="19BF7E53" w14:textId="77777777" w:rsidTr="00663FF0">
              <w:trPr>
                <w:trHeight w:val="290"/>
              </w:trPr>
              <w:tc>
                <w:tcPr>
                  <w:tcW w:w="10951" w:type="dxa"/>
                  <w:gridSpan w:val="4"/>
                  <w:tcBorders>
                    <w:top w:val="nil"/>
                    <w:left w:val="single" w:sz="4" w:space="0" w:color="auto"/>
                    <w:bottom w:val="nil"/>
                    <w:right w:val="single" w:sz="4" w:space="0" w:color="000000"/>
                  </w:tcBorders>
                  <w:shd w:val="clear" w:color="000000" w:fill="9BC2E6"/>
                  <w:noWrap/>
                  <w:vAlign w:val="bottom"/>
                  <w:hideMark/>
                </w:tcPr>
                <w:p w14:paraId="39F8D2E5" w14:textId="77777777" w:rsidR="00663FF0" w:rsidRPr="00663FF0" w:rsidRDefault="00663FF0" w:rsidP="00663FF0">
                  <w:pPr>
                    <w:spacing w:after="0" w:line="240" w:lineRule="auto"/>
                    <w:rPr>
                      <w:rFonts w:ascii="Calibri" w:eastAsia="Times New Roman" w:hAnsi="Calibri" w:cs="Calibri"/>
                      <w:b/>
                      <w:bCs/>
                      <w:color w:val="000000"/>
                    </w:rPr>
                  </w:pPr>
                  <w:r w:rsidRPr="00663FF0">
                    <w:rPr>
                      <w:rFonts w:ascii="Calibri" w:eastAsia="Times New Roman" w:hAnsi="Calibri" w:cs="Calibri"/>
                      <w:b/>
                      <w:bCs/>
                      <w:color w:val="000000"/>
                    </w:rPr>
                    <w:t>Planning Skills</w:t>
                  </w:r>
                </w:p>
              </w:tc>
            </w:tr>
            <w:tr w:rsidR="00663FF0" w:rsidRPr="00663FF0" w14:paraId="728595CF" w14:textId="77777777" w:rsidTr="00663FF0">
              <w:trPr>
                <w:trHeight w:val="290"/>
              </w:trPr>
              <w:tc>
                <w:tcPr>
                  <w:tcW w:w="4631" w:type="dxa"/>
                  <w:tcBorders>
                    <w:top w:val="nil"/>
                    <w:left w:val="single" w:sz="4" w:space="0" w:color="auto"/>
                    <w:bottom w:val="nil"/>
                    <w:right w:val="nil"/>
                  </w:tcBorders>
                  <w:shd w:val="clear" w:color="auto" w:fill="auto"/>
                  <w:noWrap/>
                  <w:vAlign w:val="bottom"/>
                  <w:hideMark/>
                </w:tcPr>
                <w:p w14:paraId="625DF58A" w14:textId="77777777" w:rsidR="00663FF0" w:rsidRPr="00663FF0" w:rsidRDefault="00663FF0" w:rsidP="00663FF0">
                  <w:pPr>
                    <w:spacing w:after="0" w:line="240" w:lineRule="auto"/>
                    <w:ind w:firstLineChars="100" w:firstLine="220"/>
                    <w:rPr>
                      <w:rFonts w:ascii="Calibri" w:eastAsia="Times New Roman" w:hAnsi="Calibri" w:cs="Calibri"/>
                      <w:color w:val="000000"/>
                    </w:rPr>
                  </w:pPr>
                  <w:r w:rsidRPr="00663FF0">
                    <w:rPr>
                      <w:rFonts w:ascii="Calibri" w:eastAsia="Times New Roman" w:hAnsi="Calibri" w:cs="Calibri"/>
                      <w:color w:val="000000"/>
                    </w:rPr>
                    <w:t>Research</w:t>
                  </w:r>
                </w:p>
              </w:tc>
              <w:tc>
                <w:tcPr>
                  <w:tcW w:w="2020" w:type="dxa"/>
                  <w:tcBorders>
                    <w:top w:val="nil"/>
                    <w:left w:val="nil"/>
                    <w:bottom w:val="nil"/>
                    <w:right w:val="nil"/>
                  </w:tcBorders>
                  <w:shd w:val="clear" w:color="auto" w:fill="auto"/>
                  <w:noWrap/>
                  <w:vAlign w:val="bottom"/>
                  <w:hideMark/>
                </w:tcPr>
                <w:p w14:paraId="49A1A299"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100%</w:t>
                  </w:r>
                </w:p>
              </w:tc>
              <w:tc>
                <w:tcPr>
                  <w:tcW w:w="2420" w:type="dxa"/>
                  <w:tcBorders>
                    <w:top w:val="nil"/>
                    <w:left w:val="nil"/>
                    <w:bottom w:val="nil"/>
                    <w:right w:val="nil"/>
                  </w:tcBorders>
                  <w:shd w:val="clear" w:color="auto" w:fill="auto"/>
                  <w:noWrap/>
                  <w:vAlign w:val="bottom"/>
                  <w:hideMark/>
                </w:tcPr>
                <w:p w14:paraId="58E79DE6"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0%</w:t>
                  </w:r>
                </w:p>
              </w:tc>
              <w:tc>
                <w:tcPr>
                  <w:tcW w:w="1880" w:type="dxa"/>
                  <w:tcBorders>
                    <w:top w:val="nil"/>
                    <w:left w:val="nil"/>
                    <w:bottom w:val="nil"/>
                    <w:right w:val="single" w:sz="4" w:space="0" w:color="auto"/>
                  </w:tcBorders>
                  <w:shd w:val="clear" w:color="auto" w:fill="auto"/>
                  <w:noWrap/>
                  <w:vAlign w:val="bottom"/>
                  <w:hideMark/>
                </w:tcPr>
                <w:p w14:paraId="48A163FC"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0%</w:t>
                  </w:r>
                </w:p>
              </w:tc>
            </w:tr>
            <w:tr w:rsidR="00663FF0" w:rsidRPr="00663FF0" w14:paraId="5D2C5015" w14:textId="77777777" w:rsidTr="00663FF0">
              <w:trPr>
                <w:trHeight w:val="290"/>
              </w:trPr>
              <w:tc>
                <w:tcPr>
                  <w:tcW w:w="4631" w:type="dxa"/>
                  <w:tcBorders>
                    <w:top w:val="nil"/>
                    <w:left w:val="single" w:sz="4" w:space="0" w:color="auto"/>
                    <w:bottom w:val="nil"/>
                    <w:right w:val="nil"/>
                  </w:tcBorders>
                  <w:shd w:val="clear" w:color="000000" w:fill="DDEBF7"/>
                  <w:noWrap/>
                  <w:vAlign w:val="bottom"/>
                  <w:hideMark/>
                </w:tcPr>
                <w:p w14:paraId="09D1092F" w14:textId="77777777" w:rsidR="00663FF0" w:rsidRPr="00663FF0" w:rsidRDefault="00663FF0" w:rsidP="00663FF0">
                  <w:pPr>
                    <w:spacing w:after="0" w:line="240" w:lineRule="auto"/>
                    <w:ind w:firstLineChars="100" w:firstLine="220"/>
                    <w:rPr>
                      <w:rFonts w:ascii="Calibri" w:eastAsia="Times New Roman" w:hAnsi="Calibri" w:cs="Calibri"/>
                      <w:color w:val="000000"/>
                    </w:rPr>
                  </w:pPr>
                  <w:r w:rsidRPr="00663FF0">
                    <w:rPr>
                      <w:rFonts w:ascii="Calibri" w:eastAsia="Times New Roman" w:hAnsi="Calibri" w:cs="Calibri"/>
                      <w:color w:val="000000"/>
                    </w:rPr>
                    <w:t>Written, oral and graphic communication</w:t>
                  </w:r>
                </w:p>
              </w:tc>
              <w:tc>
                <w:tcPr>
                  <w:tcW w:w="2020" w:type="dxa"/>
                  <w:tcBorders>
                    <w:top w:val="nil"/>
                    <w:left w:val="nil"/>
                    <w:bottom w:val="nil"/>
                    <w:right w:val="nil"/>
                  </w:tcBorders>
                  <w:shd w:val="clear" w:color="000000" w:fill="DDEBF7"/>
                  <w:noWrap/>
                  <w:vAlign w:val="bottom"/>
                  <w:hideMark/>
                </w:tcPr>
                <w:p w14:paraId="335A019A"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100%</w:t>
                  </w:r>
                </w:p>
              </w:tc>
              <w:tc>
                <w:tcPr>
                  <w:tcW w:w="2420" w:type="dxa"/>
                  <w:tcBorders>
                    <w:top w:val="nil"/>
                    <w:left w:val="nil"/>
                    <w:bottom w:val="nil"/>
                    <w:right w:val="nil"/>
                  </w:tcBorders>
                  <w:shd w:val="clear" w:color="000000" w:fill="DDEBF7"/>
                  <w:noWrap/>
                  <w:vAlign w:val="bottom"/>
                  <w:hideMark/>
                </w:tcPr>
                <w:p w14:paraId="1EFC4D42"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0%</w:t>
                  </w:r>
                </w:p>
              </w:tc>
              <w:tc>
                <w:tcPr>
                  <w:tcW w:w="1880" w:type="dxa"/>
                  <w:tcBorders>
                    <w:top w:val="nil"/>
                    <w:left w:val="nil"/>
                    <w:bottom w:val="nil"/>
                    <w:right w:val="single" w:sz="4" w:space="0" w:color="auto"/>
                  </w:tcBorders>
                  <w:shd w:val="clear" w:color="000000" w:fill="DDEBF7"/>
                  <w:noWrap/>
                  <w:vAlign w:val="bottom"/>
                  <w:hideMark/>
                </w:tcPr>
                <w:p w14:paraId="502CAE6C"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0%</w:t>
                  </w:r>
                </w:p>
              </w:tc>
            </w:tr>
            <w:tr w:rsidR="00663FF0" w:rsidRPr="00663FF0" w14:paraId="023BA15C" w14:textId="77777777" w:rsidTr="00663FF0">
              <w:trPr>
                <w:trHeight w:val="290"/>
              </w:trPr>
              <w:tc>
                <w:tcPr>
                  <w:tcW w:w="4631" w:type="dxa"/>
                  <w:tcBorders>
                    <w:top w:val="nil"/>
                    <w:left w:val="single" w:sz="4" w:space="0" w:color="auto"/>
                    <w:bottom w:val="nil"/>
                    <w:right w:val="nil"/>
                  </w:tcBorders>
                  <w:shd w:val="clear" w:color="auto" w:fill="auto"/>
                  <w:noWrap/>
                  <w:vAlign w:val="bottom"/>
                  <w:hideMark/>
                </w:tcPr>
                <w:p w14:paraId="08091039" w14:textId="77777777" w:rsidR="00663FF0" w:rsidRPr="00663FF0" w:rsidRDefault="00663FF0" w:rsidP="00663FF0">
                  <w:pPr>
                    <w:spacing w:after="0" w:line="240" w:lineRule="auto"/>
                    <w:ind w:firstLineChars="100" w:firstLine="220"/>
                    <w:rPr>
                      <w:rFonts w:ascii="Calibri" w:eastAsia="Times New Roman" w:hAnsi="Calibri" w:cs="Calibri"/>
                      <w:color w:val="000000"/>
                    </w:rPr>
                  </w:pPr>
                  <w:r w:rsidRPr="00663FF0">
                    <w:rPr>
                      <w:rFonts w:ascii="Calibri" w:eastAsia="Times New Roman" w:hAnsi="Calibri" w:cs="Calibri"/>
                      <w:color w:val="000000"/>
                    </w:rPr>
                    <w:t>Quantitative and qualitative research methods</w:t>
                  </w:r>
                </w:p>
              </w:tc>
              <w:tc>
                <w:tcPr>
                  <w:tcW w:w="2020" w:type="dxa"/>
                  <w:tcBorders>
                    <w:top w:val="nil"/>
                    <w:left w:val="nil"/>
                    <w:bottom w:val="nil"/>
                    <w:right w:val="nil"/>
                  </w:tcBorders>
                  <w:shd w:val="clear" w:color="auto" w:fill="auto"/>
                  <w:noWrap/>
                  <w:vAlign w:val="bottom"/>
                  <w:hideMark/>
                </w:tcPr>
                <w:p w14:paraId="5EBFFEF9"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92%</w:t>
                  </w:r>
                </w:p>
              </w:tc>
              <w:tc>
                <w:tcPr>
                  <w:tcW w:w="2420" w:type="dxa"/>
                  <w:tcBorders>
                    <w:top w:val="nil"/>
                    <w:left w:val="nil"/>
                    <w:bottom w:val="nil"/>
                    <w:right w:val="nil"/>
                  </w:tcBorders>
                  <w:shd w:val="clear" w:color="auto" w:fill="auto"/>
                  <w:noWrap/>
                  <w:vAlign w:val="bottom"/>
                  <w:hideMark/>
                </w:tcPr>
                <w:p w14:paraId="06A56D01"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0%</w:t>
                  </w:r>
                </w:p>
              </w:tc>
              <w:tc>
                <w:tcPr>
                  <w:tcW w:w="1880" w:type="dxa"/>
                  <w:tcBorders>
                    <w:top w:val="nil"/>
                    <w:left w:val="nil"/>
                    <w:bottom w:val="nil"/>
                    <w:right w:val="single" w:sz="4" w:space="0" w:color="auto"/>
                  </w:tcBorders>
                  <w:shd w:val="clear" w:color="auto" w:fill="auto"/>
                  <w:noWrap/>
                  <w:vAlign w:val="bottom"/>
                  <w:hideMark/>
                </w:tcPr>
                <w:p w14:paraId="13536AF9"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8%</w:t>
                  </w:r>
                </w:p>
              </w:tc>
            </w:tr>
            <w:tr w:rsidR="00663FF0" w:rsidRPr="00663FF0" w14:paraId="1CE91B76" w14:textId="77777777" w:rsidTr="00663FF0">
              <w:trPr>
                <w:trHeight w:val="290"/>
              </w:trPr>
              <w:tc>
                <w:tcPr>
                  <w:tcW w:w="4631" w:type="dxa"/>
                  <w:tcBorders>
                    <w:top w:val="nil"/>
                    <w:left w:val="single" w:sz="4" w:space="0" w:color="auto"/>
                    <w:bottom w:val="nil"/>
                    <w:right w:val="nil"/>
                  </w:tcBorders>
                  <w:shd w:val="clear" w:color="000000" w:fill="DDEBF7"/>
                  <w:noWrap/>
                  <w:vAlign w:val="bottom"/>
                  <w:hideMark/>
                </w:tcPr>
                <w:p w14:paraId="44AA042A" w14:textId="77777777" w:rsidR="00663FF0" w:rsidRPr="00663FF0" w:rsidRDefault="00663FF0" w:rsidP="00663FF0">
                  <w:pPr>
                    <w:spacing w:after="0" w:line="240" w:lineRule="auto"/>
                    <w:ind w:firstLineChars="100" w:firstLine="220"/>
                    <w:rPr>
                      <w:rFonts w:ascii="Calibri" w:eastAsia="Times New Roman" w:hAnsi="Calibri" w:cs="Calibri"/>
                      <w:color w:val="000000"/>
                    </w:rPr>
                  </w:pPr>
                  <w:r w:rsidRPr="00663FF0">
                    <w:rPr>
                      <w:rFonts w:ascii="Calibri" w:eastAsia="Times New Roman" w:hAnsi="Calibri" w:cs="Calibri"/>
                      <w:color w:val="000000"/>
                    </w:rPr>
                    <w:t>Plan creation and implementation</w:t>
                  </w:r>
                </w:p>
              </w:tc>
              <w:tc>
                <w:tcPr>
                  <w:tcW w:w="2020" w:type="dxa"/>
                  <w:tcBorders>
                    <w:top w:val="nil"/>
                    <w:left w:val="nil"/>
                    <w:bottom w:val="nil"/>
                    <w:right w:val="nil"/>
                  </w:tcBorders>
                  <w:shd w:val="clear" w:color="000000" w:fill="DDEBF7"/>
                  <w:noWrap/>
                  <w:vAlign w:val="bottom"/>
                  <w:hideMark/>
                </w:tcPr>
                <w:p w14:paraId="496E8C83"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46%</w:t>
                  </w:r>
                </w:p>
              </w:tc>
              <w:tc>
                <w:tcPr>
                  <w:tcW w:w="2420" w:type="dxa"/>
                  <w:tcBorders>
                    <w:top w:val="nil"/>
                    <w:left w:val="nil"/>
                    <w:bottom w:val="nil"/>
                    <w:right w:val="nil"/>
                  </w:tcBorders>
                  <w:shd w:val="clear" w:color="000000" w:fill="DDEBF7"/>
                  <w:noWrap/>
                  <w:vAlign w:val="bottom"/>
                  <w:hideMark/>
                </w:tcPr>
                <w:p w14:paraId="3111527C"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0%</w:t>
                  </w:r>
                </w:p>
              </w:tc>
              <w:tc>
                <w:tcPr>
                  <w:tcW w:w="1880" w:type="dxa"/>
                  <w:tcBorders>
                    <w:top w:val="nil"/>
                    <w:left w:val="nil"/>
                    <w:bottom w:val="nil"/>
                    <w:right w:val="single" w:sz="4" w:space="0" w:color="auto"/>
                  </w:tcBorders>
                  <w:shd w:val="clear" w:color="000000" w:fill="DDEBF7"/>
                  <w:noWrap/>
                  <w:vAlign w:val="bottom"/>
                  <w:hideMark/>
                </w:tcPr>
                <w:p w14:paraId="0096312C"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54%</w:t>
                  </w:r>
                </w:p>
              </w:tc>
            </w:tr>
            <w:tr w:rsidR="00663FF0" w:rsidRPr="00663FF0" w14:paraId="26B20294" w14:textId="77777777" w:rsidTr="00663FF0">
              <w:trPr>
                <w:trHeight w:val="290"/>
              </w:trPr>
              <w:tc>
                <w:tcPr>
                  <w:tcW w:w="4631" w:type="dxa"/>
                  <w:tcBorders>
                    <w:top w:val="nil"/>
                    <w:left w:val="single" w:sz="4" w:space="0" w:color="auto"/>
                    <w:bottom w:val="nil"/>
                    <w:right w:val="nil"/>
                  </w:tcBorders>
                  <w:shd w:val="clear" w:color="auto" w:fill="auto"/>
                  <w:noWrap/>
                  <w:vAlign w:val="bottom"/>
                  <w:hideMark/>
                </w:tcPr>
                <w:p w14:paraId="35CF335E" w14:textId="77777777" w:rsidR="00663FF0" w:rsidRPr="00663FF0" w:rsidRDefault="00663FF0" w:rsidP="00663FF0">
                  <w:pPr>
                    <w:spacing w:after="0" w:line="240" w:lineRule="auto"/>
                    <w:ind w:firstLineChars="100" w:firstLine="220"/>
                    <w:rPr>
                      <w:rFonts w:ascii="Calibri" w:eastAsia="Times New Roman" w:hAnsi="Calibri" w:cs="Calibri"/>
                      <w:color w:val="000000"/>
                    </w:rPr>
                  </w:pPr>
                  <w:r w:rsidRPr="00663FF0">
                    <w:rPr>
                      <w:rFonts w:ascii="Calibri" w:eastAsia="Times New Roman" w:hAnsi="Calibri" w:cs="Calibri"/>
                      <w:color w:val="000000"/>
                    </w:rPr>
                    <w:t>The planning process</w:t>
                  </w:r>
                </w:p>
              </w:tc>
              <w:tc>
                <w:tcPr>
                  <w:tcW w:w="2020" w:type="dxa"/>
                  <w:tcBorders>
                    <w:top w:val="nil"/>
                    <w:left w:val="nil"/>
                    <w:bottom w:val="nil"/>
                    <w:right w:val="nil"/>
                  </w:tcBorders>
                  <w:shd w:val="clear" w:color="auto" w:fill="auto"/>
                  <w:noWrap/>
                  <w:vAlign w:val="bottom"/>
                  <w:hideMark/>
                </w:tcPr>
                <w:p w14:paraId="68F276A6"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65%</w:t>
                  </w:r>
                </w:p>
              </w:tc>
              <w:tc>
                <w:tcPr>
                  <w:tcW w:w="2420" w:type="dxa"/>
                  <w:tcBorders>
                    <w:top w:val="nil"/>
                    <w:left w:val="nil"/>
                    <w:bottom w:val="nil"/>
                    <w:right w:val="nil"/>
                  </w:tcBorders>
                  <w:shd w:val="clear" w:color="auto" w:fill="auto"/>
                  <w:noWrap/>
                  <w:vAlign w:val="bottom"/>
                  <w:hideMark/>
                </w:tcPr>
                <w:p w14:paraId="38BEAA34"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0%</w:t>
                  </w:r>
                </w:p>
              </w:tc>
              <w:tc>
                <w:tcPr>
                  <w:tcW w:w="1880" w:type="dxa"/>
                  <w:tcBorders>
                    <w:top w:val="nil"/>
                    <w:left w:val="nil"/>
                    <w:bottom w:val="nil"/>
                    <w:right w:val="single" w:sz="4" w:space="0" w:color="auto"/>
                  </w:tcBorders>
                  <w:shd w:val="clear" w:color="auto" w:fill="auto"/>
                  <w:noWrap/>
                  <w:vAlign w:val="bottom"/>
                  <w:hideMark/>
                </w:tcPr>
                <w:p w14:paraId="059455F3"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35%</w:t>
                  </w:r>
                </w:p>
              </w:tc>
            </w:tr>
            <w:tr w:rsidR="00663FF0" w:rsidRPr="00663FF0" w14:paraId="7BCABDC7" w14:textId="77777777" w:rsidTr="00663FF0">
              <w:trPr>
                <w:trHeight w:val="290"/>
              </w:trPr>
              <w:tc>
                <w:tcPr>
                  <w:tcW w:w="4631" w:type="dxa"/>
                  <w:tcBorders>
                    <w:top w:val="nil"/>
                    <w:left w:val="single" w:sz="4" w:space="0" w:color="auto"/>
                    <w:bottom w:val="nil"/>
                    <w:right w:val="nil"/>
                  </w:tcBorders>
                  <w:shd w:val="clear" w:color="000000" w:fill="DDEBF7"/>
                  <w:noWrap/>
                  <w:vAlign w:val="bottom"/>
                  <w:hideMark/>
                </w:tcPr>
                <w:p w14:paraId="16199D31" w14:textId="77777777" w:rsidR="00663FF0" w:rsidRPr="00663FF0" w:rsidRDefault="00663FF0" w:rsidP="00663FF0">
                  <w:pPr>
                    <w:spacing w:after="0" w:line="240" w:lineRule="auto"/>
                    <w:ind w:firstLineChars="100" w:firstLine="220"/>
                    <w:rPr>
                      <w:rFonts w:ascii="Calibri" w:eastAsia="Times New Roman" w:hAnsi="Calibri" w:cs="Calibri"/>
                      <w:color w:val="000000"/>
                    </w:rPr>
                  </w:pPr>
                  <w:r w:rsidRPr="00663FF0">
                    <w:rPr>
                      <w:rFonts w:ascii="Calibri" w:eastAsia="Times New Roman" w:hAnsi="Calibri" w:cs="Calibri"/>
                      <w:color w:val="000000"/>
                    </w:rPr>
                    <w:t>Leadership</w:t>
                  </w:r>
                </w:p>
              </w:tc>
              <w:tc>
                <w:tcPr>
                  <w:tcW w:w="2020" w:type="dxa"/>
                  <w:tcBorders>
                    <w:top w:val="nil"/>
                    <w:left w:val="nil"/>
                    <w:bottom w:val="nil"/>
                    <w:right w:val="nil"/>
                  </w:tcBorders>
                  <w:shd w:val="clear" w:color="000000" w:fill="DDEBF7"/>
                  <w:noWrap/>
                  <w:vAlign w:val="bottom"/>
                  <w:hideMark/>
                </w:tcPr>
                <w:p w14:paraId="6FB027D5"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65%</w:t>
                  </w:r>
                </w:p>
              </w:tc>
              <w:tc>
                <w:tcPr>
                  <w:tcW w:w="2420" w:type="dxa"/>
                  <w:tcBorders>
                    <w:top w:val="nil"/>
                    <w:left w:val="nil"/>
                    <w:bottom w:val="nil"/>
                    <w:right w:val="nil"/>
                  </w:tcBorders>
                  <w:shd w:val="clear" w:color="000000" w:fill="DDEBF7"/>
                  <w:noWrap/>
                  <w:vAlign w:val="bottom"/>
                  <w:hideMark/>
                </w:tcPr>
                <w:p w14:paraId="53F4F7B6"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3%</w:t>
                  </w:r>
                </w:p>
              </w:tc>
              <w:tc>
                <w:tcPr>
                  <w:tcW w:w="1880" w:type="dxa"/>
                  <w:tcBorders>
                    <w:top w:val="nil"/>
                    <w:left w:val="nil"/>
                    <w:bottom w:val="nil"/>
                    <w:right w:val="single" w:sz="4" w:space="0" w:color="auto"/>
                  </w:tcBorders>
                  <w:shd w:val="clear" w:color="000000" w:fill="DDEBF7"/>
                  <w:noWrap/>
                  <w:vAlign w:val="bottom"/>
                  <w:hideMark/>
                </w:tcPr>
                <w:p w14:paraId="77CFD928"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32%</w:t>
                  </w:r>
                </w:p>
              </w:tc>
            </w:tr>
            <w:tr w:rsidR="00663FF0" w:rsidRPr="00663FF0" w14:paraId="44EB7568" w14:textId="77777777" w:rsidTr="00663FF0">
              <w:trPr>
                <w:trHeight w:val="290"/>
              </w:trPr>
              <w:tc>
                <w:tcPr>
                  <w:tcW w:w="4631" w:type="dxa"/>
                  <w:tcBorders>
                    <w:top w:val="nil"/>
                    <w:left w:val="single" w:sz="4" w:space="0" w:color="auto"/>
                    <w:bottom w:val="nil"/>
                    <w:right w:val="nil"/>
                  </w:tcBorders>
                  <w:shd w:val="clear" w:color="auto" w:fill="auto"/>
                  <w:noWrap/>
                  <w:vAlign w:val="bottom"/>
                  <w:hideMark/>
                </w:tcPr>
                <w:p w14:paraId="2BDF6B03" w14:textId="77777777" w:rsidR="00663FF0" w:rsidRPr="00663FF0" w:rsidRDefault="00663FF0" w:rsidP="00663FF0">
                  <w:pPr>
                    <w:spacing w:after="0" w:line="240" w:lineRule="auto"/>
                    <w:ind w:firstLineChars="100" w:firstLine="220"/>
                    <w:rPr>
                      <w:rFonts w:ascii="Calibri" w:eastAsia="Times New Roman" w:hAnsi="Calibri" w:cs="Calibri"/>
                      <w:color w:val="000000"/>
                    </w:rPr>
                  </w:pPr>
                  <w:r w:rsidRPr="00663FF0">
                    <w:rPr>
                      <w:rFonts w:ascii="Calibri" w:eastAsia="Times New Roman" w:hAnsi="Calibri" w:cs="Calibri"/>
                      <w:color w:val="000000"/>
                    </w:rPr>
                    <w:t> </w:t>
                  </w:r>
                </w:p>
              </w:tc>
              <w:tc>
                <w:tcPr>
                  <w:tcW w:w="2020" w:type="dxa"/>
                  <w:tcBorders>
                    <w:top w:val="nil"/>
                    <w:left w:val="nil"/>
                    <w:bottom w:val="nil"/>
                    <w:right w:val="nil"/>
                  </w:tcBorders>
                  <w:shd w:val="clear" w:color="auto" w:fill="auto"/>
                  <w:noWrap/>
                  <w:vAlign w:val="bottom"/>
                  <w:hideMark/>
                </w:tcPr>
                <w:p w14:paraId="35192556" w14:textId="77777777" w:rsidR="00663FF0" w:rsidRPr="00663FF0" w:rsidRDefault="00663FF0" w:rsidP="00663FF0">
                  <w:pPr>
                    <w:spacing w:after="0" w:line="240" w:lineRule="auto"/>
                    <w:ind w:firstLineChars="100" w:firstLine="220"/>
                    <w:rPr>
                      <w:rFonts w:ascii="Calibri" w:eastAsia="Times New Roman" w:hAnsi="Calibri" w:cs="Calibri"/>
                      <w:color w:val="000000"/>
                    </w:rPr>
                  </w:pPr>
                </w:p>
              </w:tc>
              <w:tc>
                <w:tcPr>
                  <w:tcW w:w="2420" w:type="dxa"/>
                  <w:tcBorders>
                    <w:top w:val="nil"/>
                    <w:left w:val="nil"/>
                    <w:bottom w:val="nil"/>
                    <w:right w:val="nil"/>
                  </w:tcBorders>
                  <w:shd w:val="clear" w:color="auto" w:fill="auto"/>
                  <w:noWrap/>
                  <w:vAlign w:val="bottom"/>
                  <w:hideMark/>
                </w:tcPr>
                <w:p w14:paraId="20BA2684" w14:textId="77777777" w:rsidR="00663FF0" w:rsidRPr="00663FF0" w:rsidRDefault="00663FF0" w:rsidP="00663FF0">
                  <w:pPr>
                    <w:spacing w:after="0" w:line="240" w:lineRule="auto"/>
                    <w:jc w:val="center"/>
                    <w:rPr>
                      <w:rFonts w:ascii="Times New Roman" w:eastAsia="Times New Roman" w:hAnsi="Times New Roman" w:cs="Times New Roman"/>
                      <w:sz w:val="20"/>
                      <w:szCs w:val="20"/>
                    </w:rPr>
                  </w:pPr>
                </w:p>
              </w:tc>
              <w:tc>
                <w:tcPr>
                  <w:tcW w:w="1880" w:type="dxa"/>
                  <w:tcBorders>
                    <w:top w:val="nil"/>
                    <w:left w:val="nil"/>
                    <w:bottom w:val="nil"/>
                    <w:right w:val="single" w:sz="4" w:space="0" w:color="auto"/>
                  </w:tcBorders>
                  <w:shd w:val="clear" w:color="auto" w:fill="auto"/>
                  <w:noWrap/>
                  <w:vAlign w:val="bottom"/>
                  <w:hideMark/>
                </w:tcPr>
                <w:p w14:paraId="20645A5D"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 </w:t>
                  </w:r>
                </w:p>
              </w:tc>
            </w:tr>
            <w:tr w:rsidR="00663FF0" w:rsidRPr="00663FF0" w14:paraId="68896892" w14:textId="77777777" w:rsidTr="00663FF0">
              <w:trPr>
                <w:trHeight w:val="290"/>
              </w:trPr>
              <w:tc>
                <w:tcPr>
                  <w:tcW w:w="10951" w:type="dxa"/>
                  <w:gridSpan w:val="4"/>
                  <w:tcBorders>
                    <w:top w:val="nil"/>
                    <w:left w:val="single" w:sz="4" w:space="0" w:color="auto"/>
                    <w:bottom w:val="nil"/>
                    <w:right w:val="single" w:sz="4" w:space="0" w:color="000000"/>
                  </w:tcBorders>
                  <w:shd w:val="clear" w:color="000000" w:fill="000000"/>
                  <w:noWrap/>
                  <w:vAlign w:val="bottom"/>
                  <w:hideMark/>
                </w:tcPr>
                <w:p w14:paraId="1803E589" w14:textId="77777777" w:rsidR="00663FF0" w:rsidRPr="00663FF0" w:rsidRDefault="00663FF0" w:rsidP="00663FF0">
                  <w:pPr>
                    <w:spacing w:after="0" w:line="240" w:lineRule="auto"/>
                    <w:rPr>
                      <w:rFonts w:ascii="Calibri" w:eastAsia="Times New Roman" w:hAnsi="Calibri" w:cs="Calibri"/>
                      <w:b/>
                      <w:bCs/>
                      <w:color w:val="FFFFFF"/>
                    </w:rPr>
                  </w:pPr>
                  <w:r w:rsidRPr="00663FF0">
                    <w:rPr>
                      <w:rFonts w:ascii="Calibri" w:eastAsia="Times New Roman" w:hAnsi="Calibri" w:cs="Calibri"/>
                      <w:b/>
                      <w:bCs/>
                      <w:color w:val="FFFFFF"/>
                    </w:rPr>
                    <w:t>Values and Ethics</w:t>
                  </w:r>
                </w:p>
              </w:tc>
            </w:tr>
            <w:tr w:rsidR="00663FF0" w:rsidRPr="00663FF0" w14:paraId="4652A0EA" w14:textId="77777777" w:rsidTr="00663FF0">
              <w:trPr>
                <w:trHeight w:val="290"/>
              </w:trPr>
              <w:tc>
                <w:tcPr>
                  <w:tcW w:w="4631" w:type="dxa"/>
                  <w:tcBorders>
                    <w:top w:val="nil"/>
                    <w:left w:val="single" w:sz="4" w:space="0" w:color="auto"/>
                    <w:bottom w:val="nil"/>
                    <w:right w:val="nil"/>
                  </w:tcBorders>
                  <w:shd w:val="clear" w:color="auto" w:fill="auto"/>
                  <w:noWrap/>
                  <w:vAlign w:val="bottom"/>
                  <w:hideMark/>
                </w:tcPr>
                <w:p w14:paraId="7A7DA4E4" w14:textId="77777777" w:rsidR="00663FF0" w:rsidRPr="00663FF0" w:rsidRDefault="00663FF0" w:rsidP="00663FF0">
                  <w:pPr>
                    <w:spacing w:after="0" w:line="240" w:lineRule="auto"/>
                    <w:ind w:firstLineChars="100" w:firstLine="220"/>
                    <w:rPr>
                      <w:rFonts w:ascii="Calibri" w:eastAsia="Times New Roman" w:hAnsi="Calibri" w:cs="Calibri"/>
                      <w:color w:val="000000"/>
                    </w:rPr>
                  </w:pPr>
                  <w:r w:rsidRPr="00663FF0">
                    <w:rPr>
                      <w:rFonts w:ascii="Calibri" w:eastAsia="Times New Roman" w:hAnsi="Calibri" w:cs="Calibri"/>
                      <w:color w:val="000000"/>
                    </w:rPr>
                    <w:t>Professional ethics</w:t>
                  </w:r>
                </w:p>
              </w:tc>
              <w:tc>
                <w:tcPr>
                  <w:tcW w:w="2020" w:type="dxa"/>
                  <w:tcBorders>
                    <w:top w:val="nil"/>
                    <w:left w:val="nil"/>
                    <w:bottom w:val="nil"/>
                    <w:right w:val="nil"/>
                  </w:tcBorders>
                  <w:shd w:val="clear" w:color="auto" w:fill="auto"/>
                  <w:noWrap/>
                  <w:vAlign w:val="bottom"/>
                  <w:hideMark/>
                </w:tcPr>
                <w:p w14:paraId="412BC8B2"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81%</w:t>
                  </w:r>
                </w:p>
              </w:tc>
              <w:tc>
                <w:tcPr>
                  <w:tcW w:w="2420" w:type="dxa"/>
                  <w:tcBorders>
                    <w:top w:val="nil"/>
                    <w:left w:val="nil"/>
                    <w:bottom w:val="nil"/>
                    <w:right w:val="nil"/>
                  </w:tcBorders>
                  <w:shd w:val="clear" w:color="auto" w:fill="auto"/>
                  <w:noWrap/>
                  <w:vAlign w:val="bottom"/>
                  <w:hideMark/>
                </w:tcPr>
                <w:p w14:paraId="47BF36E5"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0%</w:t>
                  </w:r>
                </w:p>
              </w:tc>
              <w:tc>
                <w:tcPr>
                  <w:tcW w:w="1880" w:type="dxa"/>
                  <w:tcBorders>
                    <w:top w:val="nil"/>
                    <w:left w:val="nil"/>
                    <w:bottom w:val="nil"/>
                    <w:right w:val="single" w:sz="4" w:space="0" w:color="auto"/>
                  </w:tcBorders>
                  <w:shd w:val="clear" w:color="auto" w:fill="auto"/>
                  <w:noWrap/>
                  <w:vAlign w:val="bottom"/>
                  <w:hideMark/>
                </w:tcPr>
                <w:p w14:paraId="0DA9CE0E"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19%</w:t>
                  </w:r>
                </w:p>
              </w:tc>
            </w:tr>
            <w:tr w:rsidR="00663FF0" w:rsidRPr="00663FF0" w14:paraId="6A9ADE44" w14:textId="77777777" w:rsidTr="00663FF0">
              <w:trPr>
                <w:trHeight w:val="290"/>
              </w:trPr>
              <w:tc>
                <w:tcPr>
                  <w:tcW w:w="4631" w:type="dxa"/>
                  <w:tcBorders>
                    <w:top w:val="nil"/>
                    <w:left w:val="single" w:sz="4" w:space="0" w:color="auto"/>
                    <w:bottom w:val="nil"/>
                    <w:right w:val="nil"/>
                  </w:tcBorders>
                  <w:shd w:val="clear" w:color="000000" w:fill="D0CECE"/>
                  <w:noWrap/>
                  <w:vAlign w:val="bottom"/>
                  <w:hideMark/>
                </w:tcPr>
                <w:p w14:paraId="6AF402D4" w14:textId="77777777" w:rsidR="00663FF0" w:rsidRPr="00663FF0" w:rsidRDefault="00663FF0" w:rsidP="00663FF0">
                  <w:pPr>
                    <w:spacing w:after="0" w:line="240" w:lineRule="auto"/>
                    <w:ind w:firstLineChars="100" w:firstLine="220"/>
                    <w:rPr>
                      <w:rFonts w:ascii="Calibri" w:eastAsia="Times New Roman" w:hAnsi="Calibri" w:cs="Calibri"/>
                      <w:color w:val="000000"/>
                    </w:rPr>
                  </w:pPr>
                  <w:r w:rsidRPr="00663FF0">
                    <w:rPr>
                      <w:rFonts w:ascii="Calibri" w:eastAsia="Times New Roman" w:hAnsi="Calibri" w:cs="Calibri"/>
                      <w:color w:val="000000"/>
                    </w:rPr>
                    <w:t>Governance and participation</w:t>
                  </w:r>
                </w:p>
              </w:tc>
              <w:tc>
                <w:tcPr>
                  <w:tcW w:w="2020" w:type="dxa"/>
                  <w:tcBorders>
                    <w:top w:val="nil"/>
                    <w:left w:val="nil"/>
                    <w:bottom w:val="nil"/>
                    <w:right w:val="nil"/>
                  </w:tcBorders>
                  <w:shd w:val="clear" w:color="000000" w:fill="D0CECE"/>
                  <w:noWrap/>
                  <w:vAlign w:val="bottom"/>
                  <w:hideMark/>
                </w:tcPr>
                <w:p w14:paraId="2E1D6658"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76%</w:t>
                  </w:r>
                </w:p>
              </w:tc>
              <w:tc>
                <w:tcPr>
                  <w:tcW w:w="2420" w:type="dxa"/>
                  <w:tcBorders>
                    <w:top w:val="nil"/>
                    <w:left w:val="nil"/>
                    <w:bottom w:val="nil"/>
                    <w:right w:val="nil"/>
                  </w:tcBorders>
                  <w:shd w:val="clear" w:color="000000" w:fill="D0CECE"/>
                  <w:noWrap/>
                  <w:vAlign w:val="bottom"/>
                  <w:hideMark/>
                </w:tcPr>
                <w:p w14:paraId="38EC0407"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0%</w:t>
                  </w:r>
                </w:p>
              </w:tc>
              <w:tc>
                <w:tcPr>
                  <w:tcW w:w="1880" w:type="dxa"/>
                  <w:tcBorders>
                    <w:top w:val="nil"/>
                    <w:left w:val="nil"/>
                    <w:bottom w:val="nil"/>
                    <w:right w:val="single" w:sz="4" w:space="0" w:color="auto"/>
                  </w:tcBorders>
                  <w:shd w:val="clear" w:color="000000" w:fill="D0CECE"/>
                  <w:noWrap/>
                  <w:vAlign w:val="bottom"/>
                  <w:hideMark/>
                </w:tcPr>
                <w:p w14:paraId="51635403"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24%</w:t>
                  </w:r>
                </w:p>
              </w:tc>
            </w:tr>
            <w:tr w:rsidR="00663FF0" w:rsidRPr="00663FF0" w14:paraId="06FCAEB1" w14:textId="77777777" w:rsidTr="00663FF0">
              <w:trPr>
                <w:trHeight w:val="290"/>
              </w:trPr>
              <w:tc>
                <w:tcPr>
                  <w:tcW w:w="4631" w:type="dxa"/>
                  <w:tcBorders>
                    <w:top w:val="nil"/>
                    <w:left w:val="single" w:sz="4" w:space="0" w:color="auto"/>
                    <w:bottom w:val="nil"/>
                    <w:right w:val="nil"/>
                  </w:tcBorders>
                  <w:shd w:val="clear" w:color="auto" w:fill="auto"/>
                  <w:noWrap/>
                  <w:vAlign w:val="bottom"/>
                  <w:hideMark/>
                </w:tcPr>
                <w:p w14:paraId="524DB51D" w14:textId="77777777" w:rsidR="00663FF0" w:rsidRPr="00663FF0" w:rsidRDefault="00663FF0" w:rsidP="00663FF0">
                  <w:pPr>
                    <w:spacing w:after="0" w:line="240" w:lineRule="auto"/>
                    <w:ind w:firstLineChars="100" w:firstLine="220"/>
                    <w:rPr>
                      <w:rFonts w:ascii="Calibri" w:eastAsia="Times New Roman" w:hAnsi="Calibri" w:cs="Calibri"/>
                      <w:color w:val="000000"/>
                    </w:rPr>
                  </w:pPr>
                  <w:r w:rsidRPr="00663FF0">
                    <w:rPr>
                      <w:rFonts w:ascii="Calibri" w:eastAsia="Times New Roman" w:hAnsi="Calibri" w:cs="Calibri"/>
                      <w:color w:val="000000"/>
                    </w:rPr>
                    <w:t>Sustainability and environmental quality</w:t>
                  </w:r>
                </w:p>
              </w:tc>
              <w:tc>
                <w:tcPr>
                  <w:tcW w:w="2020" w:type="dxa"/>
                  <w:tcBorders>
                    <w:top w:val="nil"/>
                    <w:left w:val="nil"/>
                    <w:bottom w:val="nil"/>
                    <w:right w:val="nil"/>
                  </w:tcBorders>
                  <w:shd w:val="clear" w:color="auto" w:fill="auto"/>
                  <w:noWrap/>
                  <w:vAlign w:val="bottom"/>
                  <w:hideMark/>
                </w:tcPr>
                <w:p w14:paraId="0A29EE48"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76%</w:t>
                  </w:r>
                </w:p>
              </w:tc>
              <w:tc>
                <w:tcPr>
                  <w:tcW w:w="2420" w:type="dxa"/>
                  <w:tcBorders>
                    <w:top w:val="nil"/>
                    <w:left w:val="nil"/>
                    <w:bottom w:val="nil"/>
                    <w:right w:val="nil"/>
                  </w:tcBorders>
                  <w:shd w:val="clear" w:color="auto" w:fill="auto"/>
                  <w:noWrap/>
                  <w:vAlign w:val="bottom"/>
                  <w:hideMark/>
                </w:tcPr>
                <w:p w14:paraId="05A70458"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0%</w:t>
                  </w:r>
                </w:p>
              </w:tc>
              <w:tc>
                <w:tcPr>
                  <w:tcW w:w="1880" w:type="dxa"/>
                  <w:tcBorders>
                    <w:top w:val="nil"/>
                    <w:left w:val="nil"/>
                    <w:bottom w:val="nil"/>
                    <w:right w:val="single" w:sz="4" w:space="0" w:color="auto"/>
                  </w:tcBorders>
                  <w:shd w:val="clear" w:color="auto" w:fill="auto"/>
                  <w:noWrap/>
                  <w:vAlign w:val="bottom"/>
                  <w:hideMark/>
                </w:tcPr>
                <w:p w14:paraId="735E62AE"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24%</w:t>
                  </w:r>
                </w:p>
              </w:tc>
            </w:tr>
            <w:tr w:rsidR="00663FF0" w:rsidRPr="00663FF0" w14:paraId="7B78C98B" w14:textId="77777777" w:rsidTr="00663FF0">
              <w:trPr>
                <w:trHeight w:val="290"/>
              </w:trPr>
              <w:tc>
                <w:tcPr>
                  <w:tcW w:w="4631" w:type="dxa"/>
                  <w:tcBorders>
                    <w:top w:val="nil"/>
                    <w:left w:val="single" w:sz="4" w:space="0" w:color="auto"/>
                    <w:bottom w:val="nil"/>
                    <w:right w:val="nil"/>
                  </w:tcBorders>
                  <w:shd w:val="clear" w:color="000000" w:fill="D0CECE"/>
                  <w:noWrap/>
                  <w:vAlign w:val="bottom"/>
                  <w:hideMark/>
                </w:tcPr>
                <w:p w14:paraId="26C66AFC" w14:textId="77777777" w:rsidR="00663FF0" w:rsidRPr="00663FF0" w:rsidRDefault="00663FF0" w:rsidP="00663FF0">
                  <w:pPr>
                    <w:spacing w:after="0" w:line="240" w:lineRule="auto"/>
                    <w:ind w:firstLineChars="100" w:firstLine="220"/>
                    <w:rPr>
                      <w:rFonts w:ascii="Calibri" w:eastAsia="Times New Roman" w:hAnsi="Calibri" w:cs="Calibri"/>
                      <w:color w:val="000000"/>
                    </w:rPr>
                  </w:pPr>
                  <w:r w:rsidRPr="00663FF0">
                    <w:rPr>
                      <w:rFonts w:ascii="Calibri" w:eastAsia="Times New Roman" w:hAnsi="Calibri" w:cs="Calibri"/>
                      <w:color w:val="000000"/>
                    </w:rPr>
                    <w:t>Growth and development</w:t>
                  </w:r>
                </w:p>
              </w:tc>
              <w:tc>
                <w:tcPr>
                  <w:tcW w:w="2020" w:type="dxa"/>
                  <w:tcBorders>
                    <w:top w:val="nil"/>
                    <w:left w:val="nil"/>
                    <w:bottom w:val="nil"/>
                    <w:right w:val="nil"/>
                  </w:tcBorders>
                  <w:shd w:val="clear" w:color="000000" w:fill="D0CECE"/>
                  <w:noWrap/>
                  <w:vAlign w:val="bottom"/>
                  <w:hideMark/>
                </w:tcPr>
                <w:p w14:paraId="2502FF3E"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81%</w:t>
                  </w:r>
                </w:p>
              </w:tc>
              <w:tc>
                <w:tcPr>
                  <w:tcW w:w="2420" w:type="dxa"/>
                  <w:tcBorders>
                    <w:top w:val="nil"/>
                    <w:left w:val="nil"/>
                    <w:bottom w:val="nil"/>
                    <w:right w:val="nil"/>
                  </w:tcBorders>
                  <w:shd w:val="clear" w:color="000000" w:fill="D0CECE"/>
                  <w:noWrap/>
                  <w:vAlign w:val="bottom"/>
                  <w:hideMark/>
                </w:tcPr>
                <w:p w14:paraId="7F06C21D"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0%</w:t>
                  </w:r>
                </w:p>
              </w:tc>
              <w:tc>
                <w:tcPr>
                  <w:tcW w:w="1880" w:type="dxa"/>
                  <w:tcBorders>
                    <w:top w:val="nil"/>
                    <w:left w:val="nil"/>
                    <w:bottom w:val="nil"/>
                    <w:right w:val="single" w:sz="4" w:space="0" w:color="auto"/>
                  </w:tcBorders>
                  <w:shd w:val="clear" w:color="000000" w:fill="D0CECE"/>
                  <w:noWrap/>
                  <w:vAlign w:val="bottom"/>
                  <w:hideMark/>
                </w:tcPr>
                <w:p w14:paraId="4151D583"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19%</w:t>
                  </w:r>
                </w:p>
              </w:tc>
            </w:tr>
            <w:tr w:rsidR="00663FF0" w:rsidRPr="00663FF0" w14:paraId="70D392D2" w14:textId="77777777" w:rsidTr="00663FF0">
              <w:trPr>
                <w:trHeight w:val="290"/>
              </w:trPr>
              <w:tc>
                <w:tcPr>
                  <w:tcW w:w="4631" w:type="dxa"/>
                  <w:tcBorders>
                    <w:top w:val="nil"/>
                    <w:left w:val="single" w:sz="4" w:space="0" w:color="auto"/>
                    <w:bottom w:val="single" w:sz="4" w:space="0" w:color="auto"/>
                    <w:right w:val="nil"/>
                  </w:tcBorders>
                  <w:shd w:val="clear" w:color="auto" w:fill="auto"/>
                  <w:noWrap/>
                  <w:vAlign w:val="bottom"/>
                  <w:hideMark/>
                </w:tcPr>
                <w:p w14:paraId="63D8DA39" w14:textId="77777777" w:rsidR="00663FF0" w:rsidRPr="00663FF0" w:rsidRDefault="00663FF0" w:rsidP="00663FF0">
                  <w:pPr>
                    <w:spacing w:after="0" w:line="240" w:lineRule="auto"/>
                    <w:ind w:firstLineChars="100" w:firstLine="220"/>
                    <w:rPr>
                      <w:rFonts w:ascii="Calibri" w:eastAsia="Times New Roman" w:hAnsi="Calibri" w:cs="Calibri"/>
                      <w:color w:val="000000"/>
                    </w:rPr>
                  </w:pPr>
                  <w:r w:rsidRPr="00663FF0">
                    <w:rPr>
                      <w:rFonts w:ascii="Calibri" w:eastAsia="Times New Roman" w:hAnsi="Calibri" w:cs="Calibri"/>
                      <w:color w:val="000000"/>
                    </w:rPr>
                    <w:t>Social Justice</w:t>
                  </w:r>
                </w:p>
              </w:tc>
              <w:tc>
                <w:tcPr>
                  <w:tcW w:w="2020" w:type="dxa"/>
                  <w:tcBorders>
                    <w:top w:val="nil"/>
                    <w:left w:val="nil"/>
                    <w:bottom w:val="single" w:sz="4" w:space="0" w:color="auto"/>
                    <w:right w:val="nil"/>
                  </w:tcBorders>
                  <w:shd w:val="clear" w:color="auto" w:fill="auto"/>
                  <w:noWrap/>
                  <w:vAlign w:val="bottom"/>
                  <w:hideMark/>
                </w:tcPr>
                <w:p w14:paraId="113898F2"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89%</w:t>
                  </w:r>
                </w:p>
              </w:tc>
              <w:tc>
                <w:tcPr>
                  <w:tcW w:w="2420" w:type="dxa"/>
                  <w:tcBorders>
                    <w:top w:val="nil"/>
                    <w:left w:val="nil"/>
                    <w:bottom w:val="single" w:sz="4" w:space="0" w:color="auto"/>
                    <w:right w:val="nil"/>
                  </w:tcBorders>
                  <w:shd w:val="clear" w:color="auto" w:fill="auto"/>
                  <w:noWrap/>
                  <w:vAlign w:val="bottom"/>
                  <w:hideMark/>
                </w:tcPr>
                <w:p w14:paraId="43504665"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0%</w:t>
                  </w:r>
                </w:p>
              </w:tc>
              <w:tc>
                <w:tcPr>
                  <w:tcW w:w="1880" w:type="dxa"/>
                  <w:tcBorders>
                    <w:top w:val="nil"/>
                    <w:left w:val="nil"/>
                    <w:bottom w:val="single" w:sz="4" w:space="0" w:color="auto"/>
                    <w:right w:val="single" w:sz="4" w:space="0" w:color="auto"/>
                  </w:tcBorders>
                  <w:shd w:val="clear" w:color="auto" w:fill="auto"/>
                  <w:noWrap/>
                  <w:vAlign w:val="bottom"/>
                  <w:hideMark/>
                </w:tcPr>
                <w:p w14:paraId="79A9594B" w14:textId="77777777" w:rsidR="00663FF0" w:rsidRPr="00663FF0" w:rsidRDefault="00663FF0" w:rsidP="00663FF0">
                  <w:pPr>
                    <w:spacing w:after="0" w:line="240" w:lineRule="auto"/>
                    <w:jc w:val="center"/>
                    <w:rPr>
                      <w:rFonts w:ascii="Calibri" w:eastAsia="Times New Roman" w:hAnsi="Calibri" w:cs="Calibri"/>
                      <w:color w:val="000000"/>
                    </w:rPr>
                  </w:pPr>
                  <w:r w:rsidRPr="00663FF0">
                    <w:rPr>
                      <w:rFonts w:ascii="Calibri" w:eastAsia="Times New Roman" w:hAnsi="Calibri" w:cs="Calibri"/>
                      <w:color w:val="000000"/>
                    </w:rPr>
                    <w:t>11%</w:t>
                  </w:r>
                </w:p>
              </w:tc>
            </w:tr>
          </w:tbl>
          <w:p w14:paraId="424A6983" w14:textId="77777777" w:rsidR="00663FF0" w:rsidRDefault="00663FF0" w:rsidP="00280BF4"/>
          <w:p w14:paraId="2A075A45" w14:textId="77777777" w:rsidR="00663FF0" w:rsidRDefault="00663FF0" w:rsidP="00280BF4"/>
          <w:p w14:paraId="334FEFBD" w14:textId="69E1128A" w:rsidR="00663FF0" w:rsidRPr="00C85C75" w:rsidRDefault="00663FF0" w:rsidP="00280BF4"/>
        </w:tc>
      </w:tr>
    </w:tbl>
    <w:p w14:paraId="35D73B05" w14:textId="66A1FE6D" w:rsidR="004A72CE" w:rsidRPr="00C85C75" w:rsidRDefault="004A72CE" w:rsidP="00046212">
      <w:pPr>
        <w:spacing w:after="0"/>
      </w:pPr>
    </w:p>
    <w:p w14:paraId="6FAA786E" w14:textId="76DBB07C" w:rsidR="004A72CE" w:rsidRPr="00727980" w:rsidRDefault="00B25FE7" w:rsidP="00B034A8">
      <w:pPr>
        <w:spacing w:after="0"/>
        <w:rPr>
          <w:b/>
          <w:bCs/>
          <w:color w:val="000000" w:themeColor="text1"/>
          <w:sz w:val="24"/>
          <w:szCs w:val="24"/>
        </w:rPr>
      </w:pPr>
      <w:hyperlink r:id="rId5" w:history="1">
        <w:r w:rsidR="004A72CE" w:rsidRPr="00727980">
          <w:rPr>
            <w:rStyle w:val="Hyperlink"/>
            <w:b/>
            <w:bCs/>
            <w:color w:val="000000" w:themeColor="text1"/>
            <w:sz w:val="24"/>
            <w:szCs w:val="24"/>
            <w:u w:val="none"/>
          </w:rPr>
          <w:t>20</w:t>
        </w:r>
        <w:r w:rsidR="00B41E21" w:rsidRPr="00727980">
          <w:rPr>
            <w:rStyle w:val="Hyperlink"/>
            <w:b/>
            <w:bCs/>
            <w:color w:val="000000" w:themeColor="text1"/>
            <w:sz w:val="24"/>
            <w:szCs w:val="24"/>
            <w:u w:val="none"/>
          </w:rPr>
          <w:t>2</w:t>
        </w:r>
        <w:r w:rsidR="00CC2891" w:rsidRPr="00727980">
          <w:rPr>
            <w:rStyle w:val="Hyperlink"/>
            <w:b/>
            <w:bCs/>
            <w:color w:val="000000" w:themeColor="text1"/>
            <w:sz w:val="24"/>
            <w:szCs w:val="24"/>
            <w:u w:val="none"/>
          </w:rPr>
          <w:t>1</w:t>
        </w:r>
        <w:r w:rsidR="004A72CE" w:rsidRPr="00727980">
          <w:rPr>
            <w:rStyle w:val="Hyperlink"/>
            <w:b/>
            <w:bCs/>
            <w:color w:val="000000" w:themeColor="text1"/>
            <w:sz w:val="24"/>
            <w:szCs w:val="24"/>
            <w:u w:val="none"/>
          </w:rPr>
          <w:t>-202</w:t>
        </w:r>
        <w:r w:rsidR="00CC2891" w:rsidRPr="00727980">
          <w:rPr>
            <w:rStyle w:val="Hyperlink"/>
            <w:b/>
            <w:bCs/>
            <w:color w:val="000000" w:themeColor="text1"/>
            <w:sz w:val="24"/>
            <w:szCs w:val="24"/>
            <w:u w:val="none"/>
          </w:rPr>
          <w:t>2</w:t>
        </w:r>
        <w:r w:rsidR="004A72CE" w:rsidRPr="00727980">
          <w:rPr>
            <w:rStyle w:val="Hyperlink"/>
            <w:b/>
            <w:bCs/>
            <w:color w:val="000000" w:themeColor="text1"/>
            <w:sz w:val="24"/>
            <w:szCs w:val="24"/>
            <w:u w:val="none"/>
          </w:rPr>
          <w:t xml:space="preserve"> Tuition and Fees</w:t>
        </w:r>
      </w:hyperlink>
    </w:p>
    <w:tbl>
      <w:tblPr>
        <w:tblStyle w:val="TableGrid"/>
        <w:tblW w:w="10795" w:type="dxa"/>
        <w:tblLook w:val="04A0" w:firstRow="1" w:lastRow="0" w:firstColumn="1" w:lastColumn="0" w:noHBand="0" w:noVBand="1"/>
      </w:tblPr>
      <w:tblGrid>
        <w:gridCol w:w="9445"/>
        <w:gridCol w:w="1350"/>
      </w:tblGrid>
      <w:tr w:rsidR="004A72CE" w:rsidRPr="00C85C75" w14:paraId="45571F23" w14:textId="77777777" w:rsidTr="00B034A8">
        <w:tc>
          <w:tcPr>
            <w:tcW w:w="9445" w:type="dxa"/>
          </w:tcPr>
          <w:p w14:paraId="0C997C90" w14:textId="4CC093AD" w:rsidR="004A72CE" w:rsidRPr="00C85C75" w:rsidRDefault="004A72CE" w:rsidP="00280BF4">
            <w:pPr>
              <w:rPr>
                <w:sz w:val="24"/>
                <w:szCs w:val="24"/>
              </w:rPr>
            </w:pPr>
            <w:r w:rsidRPr="00C85C75">
              <w:rPr>
                <w:sz w:val="24"/>
                <w:szCs w:val="24"/>
              </w:rPr>
              <w:t>In State Residents, per full-time academic year</w:t>
            </w:r>
          </w:p>
        </w:tc>
        <w:tc>
          <w:tcPr>
            <w:tcW w:w="1350" w:type="dxa"/>
          </w:tcPr>
          <w:p w14:paraId="774C4DF1" w14:textId="12B16026" w:rsidR="004A72CE" w:rsidRPr="00C85C75" w:rsidRDefault="004A72CE" w:rsidP="00F70439">
            <w:pPr>
              <w:jc w:val="center"/>
              <w:rPr>
                <w:sz w:val="24"/>
                <w:szCs w:val="24"/>
              </w:rPr>
            </w:pPr>
            <w:r w:rsidRPr="00C85C75">
              <w:rPr>
                <w:sz w:val="24"/>
                <w:szCs w:val="24"/>
              </w:rPr>
              <w:t>$</w:t>
            </w:r>
            <w:r w:rsidR="00663FF0" w:rsidRPr="00663FF0">
              <w:rPr>
                <w:sz w:val="24"/>
                <w:szCs w:val="24"/>
              </w:rPr>
              <w:t>12,573.64</w:t>
            </w:r>
          </w:p>
        </w:tc>
      </w:tr>
      <w:tr w:rsidR="004A72CE" w:rsidRPr="00C85C75" w14:paraId="6DA0043C" w14:textId="77777777" w:rsidTr="00B034A8">
        <w:tc>
          <w:tcPr>
            <w:tcW w:w="9445" w:type="dxa"/>
          </w:tcPr>
          <w:p w14:paraId="3A52515D" w14:textId="5156C1B3" w:rsidR="004A72CE" w:rsidRPr="00C85C75" w:rsidRDefault="004A72CE" w:rsidP="00280BF4">
            <w:pPr>
              <w:rPr>
                <w:sz w:val="24"/>
                <w:szCs w:val="24"/>
              </w:rPr>
            </w:pPr>
            <w:r w:rsidRPr="00C85C75">
              <w:rPr>
                <w:sz w:val="24"/>
                <w:szCs w:val="24"/>
              </w:rPr>
              <w:t>Out of State Residents, per full-time academic year</w:t>
            </w:r>
          </w:p>
        </w:tc>
        <w:tc>
          <w:tcPr>
            <w:tcW w:w="1350" w:type="dxa"/>
          </w:tcPr>
          <w:p w14:paraId="030839DA" w14:textId="6AF56982" w:rsidR="004A72CE" w:rsidRPr="00C85C75" w:rsidRDefault="004A72CE" w:rsidP="00F70439">
            <w:pPr>
              <w:jc w:val="center"/>
              <w:rPr>
                <w:sz w:val="24"/>
                <w:szCs w:val="24"/>
              </w:rPr>
            </w:pPr>
            <w:r w:rsidRPr="00C85C75">
              <w:rPr>
                <w:sz w:val="24"/>
                <w:szCs w:val="24"/>
              </w:rPr>
              <w:t>$</w:t>
            </w:r>
            <w:r w:rsidR="00663FF0" w:rsidRPr="00663FF0">
              <w:rPr>
                <w:sz w:val="24"/>
                <w:szCs w:val="24"/>
              </w:rPr>
              <w:t>30,865.64</w:t>
            </w:r>
          </w:p>
        </w:tc>
      </w:tr>
    </w:tbl>
    <w:p w14:paraId="3BFCA169" w14:textId="4B6CFD91" w:rsidR="004A72CE" w:rsidRPr="00C85C75" w:rsidRDefault="004A72CE" w:rsidP="00046212">
      <w:pPr>
        <w:spacing w:after="0"/>
      </w:pPr>
    </w:p>
    <w:p w14:paraId="2F487E31" w14:textId="379CC660" w:rsidR="00B034A8" w:rsidRPr="00C85C75" w:rsidRDefault="00B034A8" w:rsidP="00B034A8">
      <w:pPr>
        <w:spacing w:after="0"/>
        <w:rPr>
          <w:b/>
          <w:bCs/>
          <w:sz w:val="24"/>
          <w:szCs w:val="24"/>
        </w:rPr>
      </w:pPr>
      <w:r w:rsidRPr="00C85C75">
        <w:rPr>
          <w:b/>
          <w:bCs/>
          <w:sz w:val="24"/>
          <w:szCs w:val="24"/>
        </w:rPr>
        <w:t>Student Retention Rate</w:t>
      </w:r>
    </w:p>
    <w:tbl>
      <w:tblPr>
        <w:tblStyle w:val="TableGrid"/>
        <w:tblW w:w="10795" w:type="dxa"/>
        <w:tblLook w:val="04A0" w:firstRow="1" w:lastRow="0" w:firstColumn="1" w:lastColumn="0" w:noHBand="0" w:noVBand="1"/>
      </w:tblPr>
      <w:tblGrid>
        <w:gridCol w:w="9445"/>
        <w:gridCol w:w="1350"/>
      </w:tblGrid>
      <w:tr w:rsidR="00B034A8" w:rsidRPr="00C85C75" w14:paraId="0FDEEC6C" w14:textId="77777777" w:rsidTr="00B034A8">
        <w:tc>
          <w:tcPr>
            <w:tcW w:w="9445" w:type="dxa"/>
          </w:tcPr>
          <w:p w14:paraId="4C8AFB7A" w14:textId="2112B919" w:rsidR="00B034A8" w:rsidRPr="00C85C75" w:rsidRDefault="00B034A8" w:rsidP="00280BF4">
            <w:pPr>
              <w:rPr>
                <w:sz w:val="24"/>
                <w:szCs w:val="24"/>
              </w:rPr>
            </w:pPr>
            <w:r w:rsidRPr="00C85C75">
              <w:rPr>
                <w:sz w:val="24"/>
                <w:szCs w:val="24"/>
              </w:rPr>
              <w:t>Percentage of students who began studies in fall 20</w:t>
            </w:r>
            <w:r w:rsidR="00CC2891">
              <w:rPr>
                <w:sz w:val="24"/>
                <w:szCs w:val="24"/>
              </w:rPr>
              <w:t>20</w:t>
            </w:r>
            <w:r w:rsidRPr="00C85C75">
              <w:rPr>
                <w:sz w:val="24"/>
                <w:szCs w:val="24"/>
              </w:rPr>
              <w:t xml:space="preserve"> and continued into fall 20</w:t>
            </w:r>
            <w:r w:rsidR="00B41E21">
              <w:rPr>
                <w:sz w:val="24"/>
                <w:szCs w:val="24"/>
              </w:rPr>
              <w:t>2</w:t>
            </w:r>
            <w:r w:rsidR="00CC2891">
              <w:rPr>
                <w:sz w:val="24"/>
                <w:szCs w:val="24"/>
              </w:rPr>
              <w:t>1</w:t>
            </w:r>
          </w:p>
        </w:tc>
        <w:tc>
          <w:tcPr>
            <w:tcW w:w="1350" w:type="dxa"/>
          </w:tcPr>
          <w:p w14:paraId="0ADE5E93" w14:textId="758BD754" w:rsidR="00B034A8" w:rsidRPr="00C85C75" w:rsidRDefault="0090111A" w:rsidP="00F70439">
            <w:pPr>
              <w:jc w:val="center"/>
              <w:rPr>
                <w:sz w:val="24"/>
                <w:szCs w:val="24"/>
              </w:rPr>
            </w:pPr>
            <w:r>
              <w:rPr>
                <w:sz w:val="24"/>
                <w:szCs w:val="24"/>
              </w:rPr>
              <w:t>97</w:t>
            </w:r>
            <w:r w:rsidR="00B034A8" w:rsidRPr="00C85C75">
              <w:rPr>
                <w:sz w:val="24"/>
                <w:szCs w:val="24"/>
              </w:rPr>
              <w:t>%</w:t>
            </w:r>
          </w:p>
        </w:tc>
      </w:tr>
    </w:tbl>
    <w:p w14:paraId="14732339" w14:textId="5A4FA4A3" w:rsidR="00B034A8" w:rsidRDefault="00B034A8" w:rsidP="00046212">
      <w:pPr>
        <w:spacing w:after="0"/>
        <w:rPr>
          <w:sz w:val="24"/>
          <w:szCs w:val="24"/>
        </w:rPr>
      </w:pPr>
    </w:p>
    <w:p w14:paraId="3C6BE159" w14:textId="77777777" w:rsidR="00B25FE7" w:rsidRPr="00C85C75" w:rsidRDefault="00B25FE7" w:rsidP="00046212">
      <w:pPr>
        <w:spacing w:after="0"/>
        <w:rPr>
          <w:sz w:val="24"/>
          <w:szCs w:val="24"/>
        </w:rPr>
      </w:pPr>
    </w:p>
    <w:p w14:paraId="2A16FB55" w14:textId="2B846E73" w:rsidR="00B034A8" w:rsidRPr="00C85C75" w:rsidRDefault="00B034A8" w:rsidP="00B034A8">
      <w:pPr>
        <w:spacing w:after="0" w:line="240" w:lineRule="auto"/>
        <w:rPr>
          <w:b/>
          <w:bCs/>
          <w:sz w:val="24"/>
          <w:szCs w:val="24"/>
        </w:rPr>
      </w:pPr>
      <w:r w:rsidRPr="00C85C75">
        <w:rPr>
          <w:b/>
          <w:bCs/>
          <w:sz w:val="24"/>
          <w:szCs w:val="24"/>
        </w:rPr>
        <w:lastRenderedPageBreak/>
        <w:t>Student Graduation Rate</w:t>
      </w:r>
    </w:p>
    <w:tbl>
      <w:tblPr>
        <w:tblStyle w:val="TableGrid"/>
        <w:tblW w:w="0" w:type="auto"/>
        <w:tblLook w:val="04A0" w:firstRow="1" w:lastRow="0" w:firstColumn="1" w:lastColumn="0" w:noHBand="0" w:noVBand="1"/>
      </w:tblPr>
      <w:tblGrid>
        <w:gridCol w:w="9445"/>
        <w:gridCol w:w="1345"/>
      </w:tblGrid>
      <w:tr w:rsidR="00B034A8" w:rsidRPr="00C85C75" w14:paraId="77536A58" w14:textId="77777777" w:rsidTr="00CB3E1A">
        <w:tc>
          <w:tcPr>
            <w:tcW w:w="9445" w:type="dxa"/>
          </w:tcPr>
          <w:p w14:paraId="4EB3F282" w14:textId="3626FE64" w:rsidR="00B034A8" w:rsidRPr="00C85C75" w:rsidRDefault="00B034A8" w:rsidP="00280BF4">
            <w:pPr>
              <w:rPr>
                <w:sz w:val="24"/>
                <w:szCs w:val="24"/>
              </w:rPr>
            </w:pPr>
            <w:r w:rsidRPr="00C85C75">
              <w:rPr>
                <w:sz w:val="24"/>
                <w:szCs w:val="24"/>
              </w:rPr>
              <w:t>Percentage of students graduating within 4 years, entering class of 201</w:t>
            </w:r>
            <w:r w:rsidR="00CC2891">
              <w:rPr>
                <w:sz w:val="24"/>
                <w:szCs w:val="24"/>
              </w:rPr>
              <w:t>7</w:t>
            </w:r>
          </w:p>
        </w:tc>
        <w:tc>
          <w:tcPr>
            <w:tcW w:w="1345" w:type="dxa"/>
            <w:tcBorders>
              <w:bottom w:val="single" w:sz="4" w:space="0" w:color="auto"/>
            </w:tcBorders>
          </w:tcPr>
          <w:p w14:paraId="686B4C1A" w14:textId="39F2627E" w:rsidR="00B034A8" w:rsidRPr="00C85C75" w:rsidRDefault="00C86B31" w:rsidP="00F70439">
            <w:pPr>
              <w:jc w:val="center"/>
              <w:rPr>
                <w:sz w:val="24"/>
                <w:szCs w:val="24"/>
              </w:rPr>
            </w:pPr>
            <w:r>
              <w:rPr>
                <w:sz w:val="24"/>
                <w:szCs w:val="24"/>
              </w:rPr>
              <w:t>94</w:t>
            </w:r>
            <w:r w:rsidR="00B034A8" w:rsidRPr="00C85C75">
              <w:rPr>
                <w:sz w:val="24"/>
                <w:szCs w:val="24"/>
              </w:rPr>
              <w:t>%</w:t>
            </w:r>
          </w:p>
        </w:tc>
      </w:tr>
    </w:tbl>
    <w:p w14:paraId="128DF704" w14:textId="01CFE848" w:rsidR="00B034A8" w:rsidRPr="00C85C75" w:rsidRDefault="00B034A8" w:rsidP="00046212">
      <w:pPr>
        <w:spacing w:after="0"/>
        <w:rPr>
          <w:sz w:val="24"/>
          <w:szCs w:val="24"/>
        </w:rPr>
      </w:pPr>
    </w:p>
    <w:p w14:paraId="200EC9FB" w14:textId="3D4F6C95" w:rsidR="00F70439" w:rsidRPr="00C85C75" w:rsidRDefault="00F70439" w:rsidP="00F70439">
      <w:pPr>
        <w:spacing w:after="0"/>
        <w:rPr>
          <w:b/>
          <w:bCs/>
          <w:sz w:val="24"/>
          <w:szCs w:val="24"/>
        </w:rPr>
      </w:pPr>
      <w:r w:rsidRPr="00C85C75">
        <w:rPr>
          <w:b/>
          <w:bCs/>
          <w:sz w:val="24"/>
          <w:szCs w:val="24"/>
        </w:rPr>
        <w:t>Number of Degrees Awarded</w:t>
      </w:r>
    </w:p>
    <w:tbl>
      <w:tblPr>
        <w:tblStyle w:val="TableGrid"/>
        <w:tblW w:w="0" w:type="auto"/>
        <w:tblLook w:val="04A0" w:firstRow="1" w:lastRow="0" w:firstColumn="1" w:lastColumn="0" w:noHBand="0" w:noVBand="1"/>
      </w:tblPr>
      <w:tblGrid>
        <w:gridCol w:w="9445"/>
        <w:gridCol w:w="1345"/>
      </w:tblGrid>
      <w:tr w:rsidR="00F70439" w:rsidRPr="00C85C75" w14:paraId="7F46CB7F" w14:textId="77777777" w:rsidTr="00F70439">
        <w:tc>
          <w:tcPr>
            <w:tcW w:w="9445" w:type="dxa"/>
          </w:tcPr>
          <w:p w14:paraId="24D07EED" w14:textId="5BC2A1FB" w:rsidR="00F70439" w:rsidRPr="00C85C75" w:rsidRDefault="00F70439" w:rsidP="00280BF4">
            <w:pPr>
              <w:rPr>
                <w:sz w:val="24"/>
                <w:szCs w:val="24"/>
              </w:rPr>
            </w:pPr>
            <w:r w:rsidRPr="00C85C75">
              <w:rPr>
                <w:sz w:val="24"/>
                <w:szCs w:val="24"/>
              </w:rPr>
              <w:t>Number of degrees awarded for 20</w:t>
            </w:r>
            <w:r w:rsidR="00CC2891">
              <w:rPr>
                <w:sz w:val="24"/>
                <w:szCs w:val="24"/>
              </w:rPr>
              <w:t>20</w:t>
            </w:r>
            <w:r w:rsidRPr="00C85C75">
              <w:rPr>
                <w:sz w:val="24"/>
                <w:szCs w:val="24"/>
              </w:rPr>
              <w:t>-20</w:t>
            </w:r>
            <w:r w:rsidR="00B41E21">
              <w:rPr>
                <w:sz w:val="24"/>
                <w:szCs w:val="24"/>
              </w:rPr>
              <w:t>2</w:t>
            </w:r>
            <w:r w:rsidR="00CC2891">
              <w:rPr>
                <w:sz w:val="24"/>
                <w:szCs w:val="24"/>
              </w:rPr>
              <w:t xml:space="preserve">1 </w:t>
            </w:r>
            <w:r w:rsidRPr="00C85C75">
              <w:rPr>
                <w:sz w:val="24"/>
                <w:szCs w:val="24"/>
              </w:rPr>
              <w:t>Academic Year</w:t>
            </w:r>
          </w:p>
        </w:tc>
        <w:tc>
          <w:tcPr>
            <w:tcW w:w="1345" w:type="dxa"/>
          </w:tcPr>
          <w:p w14:paraId="6DA21D31" w14:textId="246D6612" w:rsidR="00F70439" w:rsidRPr="00C85C75" w:rsidRDefault="00E93E74" w:rsidP="00F70439">
            <w:pPr>
              <w:jc w:val="center"/>
              <w:rPr>
                <w:sz w:val="24"/>
                <w:szCs w:val="24"/>
              </w:rPr>
            </w:pPr>
            <w:r>
              <w:rPr>
                <w:sz w:val="24"/>
                <w:szCs w:val="24"/>
              </w:rPr>
              <w:t>43</w:t>
            </w:r>
          </w:p>
        </w:tc>
      </w:tr>
    </w:tbl>
    <w:p w14:paraId="2B057090" w14:textId="1B173D93" w:rsidR="00F70439" w:rsidRPr="00C85C75" w:rsidRDefault="00F70439" w:rsidP="00046212">
      <w:pPr>
        <w:spacing w:after="0"/>
        <w:rPr>
          <w:sz w:val="24"/>
          <w:szCs w:val="24"/>
        </w:rPr>
      </w:pPr>
    </w:p>
    <w:p w14:paraId="65A1E513" w14:textId="2D0EB517" w:rsidR="00F70439" w:rsidRPr="00C85C75" w:rsidRDefault="00F70439" w:rsidP="00F70439">
      <w:pPr>
        <w:spacing w:after="0"/>
        <w:rPr>
          <w:b/>
          <w:bCs/>
          <w:sz w:val="24"/>
          <w:szCs w:val="24"/>
        </w:rPr>
      </w:pPr>
      <w:r w:rsidRPr="00C85C75">
        <w:rPr>
          <w:b/>
          <w:bCs/>
          <w:sz w:val="24"/>
          <w:szCs w:val="24"/>
        </w:rPr>
        <w:t>AICP Certification</w:t>
      </w:r>
    </w:p>
    <w:tbl>
      <w:tblPr>
        <w:tblStyle w:val="TableGrid"/>
        <w:tblW w:w="0" w:type="auto"/>
        <w:tblLook w:val="04A0" w:firstRow="1" w:lastRow="0" w:firstColumn="1" w:lastColumn="0" w:noHBand="0" w:noVBand="1"/>
      </w:tblPr>
      <w:tblGrid>
        <w:gridCol w:w="9445"/>
        <w:gridCol w:w="1345"/>
      </w:tblGrid>
      <w:tr w:rsidR="00F70439" w:rsidRPr="00C85C75" w14:paraId="69D73A49" w14:textId="77777777" w:rsidTr="00F70439">
        <w:tc>
          <w:tcPr>
            <w:tcW w:w="9445" w:type="dxa"/>
          </w:tcPr>
          <w:p w14:paraId="0DD7A929" w14:textId="569A91C3" w:rsidR="00F70439" w:rsidRPr="00C85C75" w:rsidRDefault="00F70439" w:rsidP="00280BF4">
            <w:pPr>
              <w:rPr>
                <w:sz w:val="24"/>
                <w:szCs w:val="24"/>
              </w:rPr>
            </w:pPr>
            <w:r w:rsidRPr="00C85C75">
              <w:rPr>
                <w:sz w:val="24"/>
                <w:szCs w:val="24"/>
              </w:rPr>
              <w:t>Percentage of master’s graduates taking the AICP exam within 5 years who pass, graduating class of 201</w:t>
            </w:r>
            <w:r w:rsidR="00CC2891">
              <w:rPr>
                <w:sz w:val="24"/>
                <w:szCs w:val="24"/>
              </w:rPr>
              <w:t>6</w:t>
            </w:r>
          </w:p>
        </w:tc>
        <w:tc>
          <w:tcPr>
            <w:tcW w:w="1345" w:type="dxa"/>
          </w:tcPr>
          <w:p w14:paraId="25813B93" w14:textId="61B10CD1" w:rsidR="00F70439" w:rsidRPr="00C85C75" w:rsidRDefault="002C5DA6" w:rsidP="00F70439">
            <w:pPr>
              <w:jc w:val="center"/>
              <w:rPr>
                <w:sz w:val="24"/>
                <w:szCs w:val="24"/>
              </w:rPr>
            </w:pPr>
            <w:r>
              <w:rPr>
                <w:sz w:val="24"/>
                <w:szCs w:val="24"/>
              </w:rPr>
              <w:t>100</w:t>
            </w:r>
            <w:r w:rsidR="00F70439" w:rsidRPr="00C85C75">
              <w:rPr>
                <w:sz w:val="24"/>
                <w:szCs w:val="24"/>
              </w:rPr>
              <w:t>%</w:t>
            </w:r>
          </w:p>
        </w:tc>
      </w:tr>
    </w:tbl>
    <w:p w14:paraId="2845FDFC" w14:textId="0FD0CDA9" w:rsidR="00F70439" w:rsidRPr="00C85C75" w:rsidRDefault="00F70439" w:rsidP="00046212">
      <w:pPr>
        <w:spacing w:after="0"/>
        <w:rPr>
          <w:sz w:val="24"/>
          <w:szCs w:val="24"/>
        </w:rPr>
      </w:pPr>
    </w:p>
    <w:p w14:paraId="586E7C6C" w14:textId="2630CEFD" w:rsidR="00F70439" w:rsidRPr="00C85C75" w:rsidRDefault="00F70439" w:rsidP="00F70439">
      <w:pPr>
        <w:spacing w:after="0"/>
        <w:rPr>
          <w:b/>
          <w:bCs/>
          <w:sz w:val="24"/>
          <w:szCs w:val="24"/>
        </w:rPr>
      </w:pPr>
      <w:r w:rsidRPr="00C85C75">
        <w:rPr>
          <w:b/>
          <w:bCs/>
          <w:sz w:val="24"/>
          <w:szCs w:val="24"/>
        </w:rPr>
        <w:t>Employment</w:t>
      </w:r>
    </w:p>
    <w:tbl>
      <w:tblPr>
        <w:tblStyle w:val="TableGrid"/>
        <w:tblW w:w="0" w:type="auto"/>
        <w:tblLook w:val="04A0" w:firstRow="1" w:lastRow="0" w:firstColumn="1" w:lastColumn="0" w:noHBand="0" w:noVBand="1"/>
      </w:tblPr>
      <w:tblGrid>
        <w:gridCol w:w="9445"/>
        <w:gridCol w:w="1345"/>
      </w:tblGrid>
      <w:tr w:rsidR="00F70439" w14:paraId="2F330376" w14:textId="77777777" w:rsidTr="00F70439">
        <w:tc>
          <w:tcPr>
            <w:tcW w:w="9445" w:type="dxa"/>
          </w:tcPr>
          <w:p w14:paraId="6A189B20" w14:textId="0CFE652B" w:rsidR="00F70439" w:rsidRPr="00C85C75" w:rsidRDefault="00F70439" w:rsidP="00280BF4">
            <w:pPr>
              <w:rPr>
                <w:sz w:val="24"/>
                <w:szCs w:val="24"/>
              </w:rPr>
            </w:pPr>
            <w:r w:rsidRPr="00C85C75">
              <w:rPr>
                <w:sz w:val="24"/>
                <w:szCs w:val="24"/>
              </w:rPr>
              <w:t>Percentage of full-time graduates obtaining professional planning, planning-related, or other positions within 12 months of graduation, graduating class of 20</w:t>
            </w:r>
            <w:r w:rsidR="00CC2891">
              <w:rPr>
                <w:sz w:val="24"/>
                <w:szCs w:val="24"/>
              </w:rPr>
              <w:t>20</w:t>
            </w:r>
          </w:p>
        </w:tc>
        <w:tc>
          <w:tcPr>
            <w:tcW w:w="1345" w:type="dxa"/>
          </w:tcPr>
          <w:p w14:paraId="4D040B51" w14:textId="075A9EE9" w:rsidR="00F70439" w:rsidRDefault="000D6FC0" w:rsidP="00F70439">
            <w:pPr>
              <w:jc w:val="center"/>
              <w:rPr>
                <w:sz w:val="24"/>
                <w:szCs w:val="24"/>
              </w:rPr>
            </w:pPr>
            <w:r>
              <w:rPr>
                <w:sz w:val="24"/>
                <w:szCs w:val="24"/>
              </w:rPr>
              <w:t>92</w:t>
            </w:r>
            <w:r w:rsidR="00F70439" w:rsidRPr="00C85C75">
              <w:rPr>
                <w:sz w:val="24"/>
                <w:szCs w:val="24"/>
              </w:rPr>
              <w:t>%</w:t>
            </w:r>
          </w:p>
        </w:tc>
      </w:tr>
    </w:tbl>
    <w:p w14:paraId="39818B37" w14:textId="77777777" w:rsidR="00F70439" w:rsidRDefault="00F70439" w:rsidP="00280BF4">
      <w:pPr>
        <w:rPr>
          <w:sz w:val="24"/>
          <w:szCs w:val="24"/>
        </w:rPr>
      </w:pPr>
    </w:p>
    <w:sectPr w:rsidR="00F70439" w:rsidSect="00B034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BF4"/>
    <w:rsid w:val="00046212"/>
    <w:rsid w:val="000D6FC0"/>
    <w:rsid w:val="00280BF4"/>
    <w:rsid w:val="002C5DA6"/>
    <w:rsid w:val="003E183D"/>
    <w:rsid w:val="004A72CE"/>
    <w:rsid w:val="00663FF0"/>
    <w:rsid w:val="006D52B3"/>
    <w:rsid w:val="00727980"/>
    <w:rsid w:val="0090111A"/>
    <w:rsid w:val="009E1BF6"/>
    <w:rsid w:val="00B034A8"/>
    <w:rsid w:val="00B25FE7"/>
    <w:rsid w:val="00B41E21"/>
    <w:rsid w:val="00C85C75"/>
    <w:rsid w:val="00C86B31"/>
    <w:rsid w:val="00CB3E1A"/>
    <w:rsid w:val="00CC2891"/>
    <w:rsid w:val="00D9343B"/>
    <w:rsid w:val="00D96B34"/>
    <w:rsid w:val="00E93E74"/>
    <w:rsid w:val="00F7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C46A"/>
  <w15:chartTrackingRefBased/>
  <w15:docId w15:val="{2901AF68-4D0A-4FF5-B4D7-492082BA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0B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0B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BF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80BF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6D5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7980"/>
    <w:rPr>
      <w:color w:val="0563C1" w:themeColor="hyperlink"/>
      <w:u w:val="single"/>
    </w:rPr>
  </w:style>
  <w:style w:type="character" w:styleId="UnresolvedMention">
    <w:name w:val="Unresolved Mention"/>
    <w:basedOn w:val="DefaultParagraphFont"/>
    <w:uiPriority w:val="99"/>
    <w:semiHidden/>
    <w:unhideWhenUsed/>
    <w:rsid w:val="00727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03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cashier.unc.edu/tuition-fees/graduate-progra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F8FB7-416F-480B-9B43-6E8E818F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PAB1</dc:creator>
  <cp:keywords/>
  <dc:description/>
  <cp:lastModifiedBy>Lazo de la Vega, Sandra</cp:lastModifiedBy>
  <cp:revision>10</cp:revision>
  <dcterms:created xsi:type="dcterms:W3CDTF">2022-01-06T17:45:00Z</dcterms:created>
  <dcterms:modified xsi:type="dcterms:W3CDTF">2022-01-06T18:19:00Z</dcterms:modified>
</cp:coreProperties>
</file>